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847" w:rsidRPr="00E20B82" w:rsidRDefault="00841847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841847" w:rsidRPr="00E20B82" w:rsidRDefault="00841847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841847" w:rsidRPr="00E20B82" w:rsidRDefault="00841847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E14F4C" w:rsidRDefault="00E14F4C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32221" w:rsidRPr="00E20B82" w:rsidRDefault="00732221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E14F4C" w:rsidRPr="00E20B82" w:rsidRDefault="00E14F4C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353491" w:rsidRPr="007F2393" w:rsidRDefault="00353491" w:rsidP="00353491">
      <w:pPr>
        <w:ind w:left="284" w:right="616"/>
        <w:jc w:val="center"/>
        <w:rPr>
          <w:rFonts w:ascii="Arial" w:hAnsi="Arial" w:cs="Arial"/>
          <w:b/>
          <w:sz w:val="48"/>
          <w:szCs w:val="48"/>
        </w:rPr>
      </w:pPr>
      <w:r w:rsidRPr="007F2393">
        <w:rPr>
          <w:rFonts w:ascii="Arial" w:hAnsi="Arial" w:cs="Arial"/>
          <w:b/>
          <w:sz w:val="48"/>
          <w:szCs w:val="48"/>
        </w:rPr>
        <w:t>MEMORIAL DESCRITIVO</w:t>
      </w:r>
    </w:p>
    <w:p w:rsidR="00353491" w:rsidRPr="00E20B82" w:rsidRDefault="00353491" w:rsidP="00353491">
      <w:pPr>
        <w:ind w:left="284" w:right="616"/>
        <w:jc w:val="center"/>
        <w:rPr>
          <w:rFonts w:ascii="Arial" w:hAnsi="Arial" w:cs="Arial"/>
          <w:b/>
          <w:sz w:val="24"/>
          <w:szCs w:val="24"/>
        </w:rPr>
      </w:pPr>
    </w:p>
    <w:p w:rsidR="00353491" w:rsidRPr="007F2393" w:rsidRDefault="00353491" w:rsidP="00353491">
      <w:pPr>
        <w:ind w:left="284" w:right="616"/>
        <w:jc w:val="center"/>
        <w:rPr>
          <w:rFonts w:ascii="Arial" w:hAnsi="Arial" w:cs="Arial"/>
          <w:b/>
          <w:sz w:val="44"/>
          <w:szCs w:val="44"/>
        </w:rPr>
      </w:pPr>
      <w:r w:rsidRPr="007F2393">
        <w:rPr>
          <w:rFonts w:ascii="Arial" w:hAnsi="Arial" w:cs="Arial"/>
          <w:b/>
          <w:sz w:val="44"/>
          <w:szCs w:val="44"/>
        </w:rPr>
        <w:t>TRIBUNAL DE JUSTIÇA DE ALAGOAS</w:t>
      </w:r>
    </w:p>
    <w:p w:rsidR="00841847" w:rsidRPr="00E20B82" w:rsidRDefault="00841847" w:rsidP="00841847">
      <w:pPr>
        <w:rPr>
          <w:rFonts w:ascii="Arial" w:hAnsi="Arial" w:cs="Arial"/>
          <w:sz w:val="24"/>
          <w:szCs w:val="24"/>
        </w:rPr>
      </w:pPr>
    </w:p>
    <w:p w:rsidR="00841847" w:rsidRPr="00E20B82" w:rsidRDefault="00841847" w:rsidP="00841847">
      <w:pPr>
        <w:rPr>
          <w:rFonts w:ascii="Arial" w:hAnsi="Arial" w:cs="Arial"/>
          <w:sz w:val="24"/>
          <w:szCs w:val="24"/>
        </w:rPr>
      </w:pPr>
    </w:p>
    <w:p w:rsidR="00841847" w:rsidRPr="00E20B82" w:rsidRDefault="00841847" w:rsidP="00841847">
      <w:pPr>
        <w:rPr>
          <w:rFonts w:ascii="Arial" w:hAnsi="Arial" w:cs="Arial"/>
          <w:sz w:val="24"/>
          <w:szCs w:val="24"/>
        </w:rPr>
      </w:pPr>
    </w:p>
    <w:p w:rsidR="00841847" w:rsidRPr="00E20B82" w:rsidRDefault="00841847" w:rsidP="00841847">
      <w:pPr>
        <w:rPr>
          <w:rFonts w:ascii="Arial" w:hAnsi="Arial" w:cs="Arial"/>
          <w:sz w:val="24"/>
          <w:szCs w:val="24"/>
        </w:rPr>
      </w:pPr>
    </w:p>
    <w:p w:rsidR="00841847" w:rsidRPr="00E20B82" w:rsidRDefault="00353491" w:rsidP="00841847">
      <w:pPr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br w:type="page"/>
      </w:r>
      <w:bookmarkStart w:id="0" w:name="_GoBack"/>
      <w:bookmarkEnd w:id="0"/>
    </w:p>
    <w:p w:rsidR="00353491" w:rsidRPr="00E20B82" w:rsidRDefault="00353491" w:rsidP="00964665">
      <w:pPr>
        <w:numPr>
          <w:ilvl w:val="0"/>
          <w:numId w:val="30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E20B82">
        <w:rPr>
          <w:rFonts w:ascii="Arial" w:hAnsi="Arial" w:cs="Arial"/>
          <w:b/>
          <w:bCs/>
          <w:sz w:val="24"/>
          <w:szCs w:val="24"/>
        </w:rPr>
        <w:lastRenderedPageBreak/>
        <w:t>OBJETIVO:</w:t>
      </w:r>
    </w:p>
    <w:p w:rsidR="00353491" w:rsidRPr="00E20B82" w:rsidRDefault="00353491" w:rsidP="00353491">
      <w:pPr>
        <w:spacing w:before="0" w:beforeAutospacing="0" w:after="0" w:afterAutospacing="0"/>
        <w:ind w:right="17" w:firstLine="851"/>
        <w:jc w:val="both"/>
        <w:rPr>
          <w:rFonts w:ascii="Arial" w:hAnsi="Arial" w:cs="Arial"/>
          <w:sz w:val="24"/>
          <w:szCs w:val="24"/>
        </w:rPr>
      </w:pPr>
    </w:p>
    <w:p w:rsidR="00353491" w:rsidRPr="00E20B82" w:rsidRDefault="00353491" w:rsidP="00353491">
      <w:pPr>
        <w:spacing w:before="0" w:beforeAutospacing="0" w:after="0" w:afterAutospacing="0"/>
        <w:ind w:right="17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O presente documento tem como objetivo complementar e estabelecer as condições para a plena execução do projeto das instalações destinadas aos diversos componentes</w:t>
      </w:r>
      <w:r w:rsidR="00EA1EB0" w:rsidRPr="00E20B82">
        <w:rPr>
          <w:rFonts w:ascii="Arial" w:hAnsi="Arial" w:cs="Arial"/>
          <w:sz w:val="24"/>
          <w:szCs w:val="24"/>
        </w:rPr>
        <w:t xml:space="preserve"> do sistema da rede de </w:t>
      </w:r>
      <w:r w:rsidR="009D736C" w:rsidRPr="00E20B82">
        <w:rPr>
          <w:rFonts w:ascii="Arial" w:hAnsi="Arial" w:cs="Arial"/>
          <w:sz w:val="24"/>
          <w:szCs w:val="24"/>
        </w:rPr>
        <w:t>d</w:t>
      </w:r>
      <w:r w:rsidR="00EA1EB0" w:rsidRPr="00E20B82">
        <w:rPr>
          <w:rFonts w:ascii="Arial" w:hAnsi="Arial" w:cs="Arial"/>
          <w:sz w:val="24"/>
          <w:szCs w:val="24"/>
        </w:rPr>
        <w:t>renagem</w:t>
      </w:r>
      <w:r w:rsidRPr="00E20B82">
        <w:rPr>
          <w:rFonts w:ascii="Arial" w:hAnsi="Arial" w:cs="Arial"/>
          <w:sz w:val="24"/>
          <w:szCs w:val="24"/>
        </w:rPr>
        <w:t xml:space="preserve"> e sua concepção foi orientada no sentido de se obter economia e facilidade na implantação dentro dos requisitos técnicos. </w:t>
      </w:r>
    </w:p>
    <w:p w:rsidR="00353491" w:rsidRPr="00E20B82" w:rsidRDefault="00353491" w:rsidP="00353491">
      <w:pPr>
        <w:spacing w:before="0" w:beforeAutospacing="0" w:after="0" w:afterAutospacing="0"/>
        <w:ind w:right="17" w:firstLine="851"/>
        <w:jc w:val="both"/>
        <w:rPr>
          <w:rFonts w:ascii="Arial" w:hAnsi="Arial" w:cs="Arial"/>
          <w:sz w:val="24"/>
          <w:szCs w:val="24"/>
        </w:rPr>
      </w:pPr>
    </w:p>
    <w:p w:rsidR="00353491" w:rsidRPr="00E20B82" w:rsidRDefault="00353491" w:rsidP="00353491">
      <w:pPr>
        <w:numPr>
          <w:ilvl w:val="0"/>
          <w:numId w:val="30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E20B82">
        <w:rPr>
          <w:rFonts w:ascii="Arial" w:hAnsi="Arial" w:cs="Arial"/>
          <w:b/>
          <w:bCs/>
          <w:sz w:val="24"/>
          <w:szCs w:val="24"/>
        </w:rPr>
        <w:t>INTRODUÇÃO</w:t>
      </w:r>
    </w:p>
    <w:p w:rsidR="00353491" w:rsidRPr="00E20B82" w:rsidRDefault="00353491" w:rsidP="00353491">
      <w:pPr>
        <w:pStyle w:val="PargrafodaLista"/>
        <w:spacing w:before="0" w:beforeAutospacing="0" w:after="0" w:afterAutospacing="0"/>
        <w:ind w:left="0" w:right="17" w:firstLine="851"/>
        <w:jc w:val="both"/>
        <w:rPr>
          <w:rFonts w:ascii="Arial" w:hAnsi="Arial" w:cs="Arial"/>
          <w:sz w:val="24"/>
          <w:szCs w:val="24"/>
        </w:rPr>
      </w:pPr>
    </w:p>
    <w:p w:rsidR="00353491" w:rsidRPr="00E20B82" w:rsidRDefault="00353491" w:rsidP="00353491">
      <w:pPr>
        <w:pStyle w:val="PargrafodaLista"/>
        <w:spacing w:before="0" w:beforeAutospacing="0" w:after="0" w:afterAutospacing="0"/>
        <w:ind w:left="0" w:right="17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Neste documento serão explanados os critérios adotados para o dimensionamento</w:t>
      </w:r>
      <w:r w:rsidR="00EA1EB0" w:rsidRPr="00E20B82">
        <w:rPr>
          <w:rFonts w:ascii="Arial" w:hAnsi="Arial" w:cs="Arial"/>
          <w:sz w:val="24"/>
          <w:szCs w:val="24"/>
        </w:rPr>
        <w:t xml:space="preserve"> e distribuição</w:t>
      </w:r>
      <w:r w:rsidRPr="00E20B82">
        <w:rPr>
          <w:rFonts w:ascii="Arial" w:hAnsi="Arial" w:cs="Arial"/>
          <w:sz w:val="24"/>
          <w:szCs w:val="24"/>
        </w:rPr>
        <w:t xml:space="preserve"> do sistema de drenagem, bem como as normas que nortearam o desenvolvimento deste projeto e suas especificações.</w:t>
      </w:r>
    </w:p>
    <w:p w:rsidR="00353491" w:rsidRPr="00E20B82" w:rsidRDefault="00353491" w:rsidP="00353491">
      <w:pPr>
        <w:pStyle w:val="PargrafodaLista"/>
        <w:spacing w:before="0" w:beforeAutospacing="0" w:after="0" w:afterAutospacing="0"/>
        <w:ind w:left="0" w:right="17" w:firstLine="851"/>
        <w:jc w:val="both"/>
        <w:rPr>
          <w:rFonts w:ascii="Arial" w:hAnsi="Arial" w:cs="Arial"/>
          <w:sz w:val="24"/>
          <w:szCs w:val="24"/>
        </w:rPr>
      </w:pPr>
    </w:p>
    <w:p w:rsidR="00353491" w:rsidRPr="00E20B82" w:rsidRDefault="00353491" w:rsidP="00353491">
      <w:pPr>
        <w:numPr>
          <w:ilvl w:val="0"/>
          <w:numId w:val="30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E20B82">
        <w:rPr>
          <w:rFonts w:ascii="Arial" w:hAnsi="Arial" w:cs="Arial"/>
          <w:b/>
          <w:bCs/>
          <w:sz w:val="24"/>
          <w:szCs w:val="24"/>
        </w:rPr>
        <w:t>DOCUMENTAÇÕES DO PROJETO</w:t>
      </w:r>
    </w:p>
    <w:p w:rsidR="00353491" w:rsidRPr="00E20B82" w:rsidRDefault="00353491" w:rsidP="00353491">
      <w:pPr>
        <w:suppressAutoHyphens/>
        <w:autoSpaceDE w:val="0"/>
        <w:autoSpaceDN w:val="0"/>
        <w:adjustRightInd w:val="0"/>
        <w:spacing w:before="0" w:beforeAutospacing="0" w:after="0" w:afterAutospacing="0"/>
        <w:ind w:left="1423" w:right="157"/>
        <w:rPr>
          <w:rFonts w:ascii="Arial" w:hAnsi="Arial" w:cs="Arial"/>
          <w:color w:val="FF0000"/>
          <w:sz w:val="24"/>
          <w:szCs w:val="24"/>
        </w:rPr>
      </w:pPr>
    </w:p>
    <w:p w:rsidR="00353491" w:rsidRPr="00E20B82" w:rsidRDefault="00353491" w:rsidP="00353491">
      <w:pPr>
        <w:numPr>
          <w:ilvl w:val="0"/>
          <w:numId w:val="31"/>
        </w:numPr>
        <w:suppressAutoHyphens/>
        <w:autoSpaceDE w:val="0"/>
        <w:autoSpaceDN w:val="0"/>
        <w:adjustRightInd w:val="0"/>
        <w:spacing w:before="0" w:beforeAutospacing="0" w:after="0" w:afterAutospacing="0"/>
        <w:ind w:left="1423" w:right="157" w:hanging="357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ART: XXXXX</w:t>
      </w:r>
    </w:p>
    <w:p w:rsidR="00353491" w:rsidRPr="00E20B82" w:rsidRDefault="00353491" w:rsidP="00353491">
      <w:pPr>
        <w:numPr>
          <w:ilvl w:val="0"/>
          <w:numId w:val="31"/>
        </w:numPr>
        <w:suppressAutoHyphens/>
        <w:autoSpaceDE w:val="0"/>
        <w:autoSpaceDN w:val="0"/>
        <w:adjustRightInd w:val="0"/>
        <w:spacing w:before="0" w:beforeAutospacing="0" w:after="0" w:afterAutospacing="0"/>
        <w:ind w:left="1423" w:right="157" w:hanging="357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 xml:space="preserve">Desenhos em AutoCAD: </w:t>
      </w:r>
    </w:p>
    <w:p w:rsidR="00353491" w:rsidRPr="00E20B82" w:rsidRDefault="009D736C" w:rsidP="00353491">
      <w:pPr>
        <w:numPr>
          <w:ilvl w:val="0"/>
          <w:numId w:val="32"/>
        </w:numPr>
        <w:suppressAutoHyphens/>
        <w:autoSpaceDE w:val="0"/>
        <w:autoSpaceDN w:val="0"/>
        <w:adjustRightInd w:val="0"/>
        <w:spacing w:before="0" w:beforeAutospacing="0" w:after="0" w:afterAutospacing="0"/>
        <w:ind w:right="157"/>
        <w:rPr>
          <w:rFonts w:ascii="Arial" w:hAnsi="Arial" w:cs="Arial"/>
          <w:sz w:val="24"/>
          <w:szCs w:val="24"/>
        </w:rPr>
      </w:pPr>
      <w:proofErr w:type="spellStart"/>
      <w:r w:rsidRPr="00E20B82">
        <w:rPr>
          <w:rFonts w:ascii="Arial" w:hAnsi="Arial" w:cs="Arial"/>
          <w:sz w:val="24"/>
          <w:szCs w:val="24"/>
        </w:rPr>
        <w:t>DRE</w:t>
      </w:r>
      <w:r w:rsidR="00353491" w:rsidRPr="00E20B82">
        <w:rPr>
          <w:rFonts w:ascii="Arial" w:hAnsi="Arial" w:cs="Arial"/>
          <w:sz w:val="24"/>
          <w:szCs w:val="24"/>
        </w:rPr>
        <w:t>_Juizados</w:t>
      </w:r>
      <w:proofErr w:type="spellEnd"/>
      <w:r w:rsidR="00353491" w:rsidRPr="00E20B82">
        <w:rPr>
          <w:rFonts w:ascii="Arial" w:hAnsi="Arial" w:cs="Arial"/>
          <w:sz w:val="24"/>
          <w:szCs w:val="24"/>
        </w:rPr>
        <w:t xml:space="preserve"> d</w:t>
      </w:r>
      <w:r w:rsidR="00732221">
        <w:rPr>
          <w:rFonts w:ascii="Arial" w:hAnsi="Arial" w:cs="Arial"/>
          <w:sz w:val="24"/>
          <w:szCs w:val="24"/>
        </w:rPr>
        <w:t>a Comarca de Arapiraca_PE_01_r01</w:t>
      </w:r>
    </w:p>
    <w:p w:rsidR="00353491" w:rsidRPr="00E20B82" w:rsidRDefault="009D736C" w:rsidP="00353491">
      <w:pPr>
        <w:numPr>
          <w:ilvl w:val="0"/>
          <w:numId w:val="32"/>
        </w:numPr>
        <w:suppressAutoHyphens/>
        <w:autoSpaceDE w:val="0"/>
        <w:autoSpaceDN w:val="0"/>
        <w:adjustRightInd w:val="0"/>
        <w:spacing w:before="0" w:beforeAutospacing="0" w:after="0" w:afterAutospacing="0"/>
        <w:ind w:right="157"/>
        <w:rPr>
          <w:rFonts w:ascii="Arial" w:hAnsi="Arial" w:cs="Arial"/>
          <w:sz w:val="24"/>
          <w:szCs w:val="24"/>
        </w:rPr>
      </w:pPr>
      <w:proofErr w:type="spellStart"/>
      <w:r w:rsidRPr="00E20B82">
        <w:rPr>
          <w:rFonts w:ascii="Arial" w:hAnsi="Arial" w:cs="Arial"/>
          <w:sz w:val="24"/>
          <w:szCs w:val="24"/>
        </w:rPr>
        <w:t>DRE</w:t>
      </w:r>
      <w:r w:rsidR="00353491" w:rsidRPr="00E20B82">
        <w:rPr>
          <w:rFonts w:ascii="Arial" w:hAnsi="Arial" w:cs="Arial"/>
          <w:sz w:val="24"/>
          <w:szCs w:val="24"/>
        </w:rPr>
        <w:t>_Juizados</w:t>
      </w:r>
      <w:proofErr w:type="spellEnd"/>
      <w:r w:rsidR="00353491" w:rsidRPr="00E20B82">
        <w:rPr>
          <w:rFonts w:ascii="Arial" w:hAnsi="Arial" w:cs="Arial"/>
          <w:sz w:val="24"/>
          <w:szCs w:val="24"/>
        </w:rPr>
        <w:t xml:space="preserve"> d</w:t>
      </w:r>
      <w:r w:rsidR="00732221">
        <w:rPr>
          <w:rFonts w:ascii="Arial" w:hAnsi="Arial" w:cs="Arial"/>
          <w:sz w:val="24"/>
          <w:szCs w:val="24"/>
        </w:rPr>
        <w:t>a Comarca de Arapiraca_PE_02_r03</w:t>
      </w:r>
    </w:p>
    <w:p w:rsidR="00353491" w:rsidRPr="00E20B82" w:rsidRDefault="00353491" w:rsidP="00353491">
      <w:pPr>
        <w:numPr>
          <w:ilvl w:val="0"/>
          <w:numId w:val="31"/>
        </w:numPr>
        <w:suppressAutoHyphens/>
        <w:autoSpaceDE w:val="0"/>
        <w:autoSpaceDN w:val="0"/>
        <w:adjustRightInd w:val="0"/>
        <w:spacing w:before="0" w:beforeAutospacing="0" w:after="0" w:afterAutospacing="0"/>
        <w:ind w:left="1423" w:right="157" w:hanging="357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 xml:space="preserve">Memorial Descritivo: </w:t>
      </w:r>
      <w:proofErr w:type="spellStart"/>
      <w:r w:rsidRPr="00E20B82">
        <w:rPr>
          <w:rFonts w:ascii="Arial" w:hAnsi="Arial" w:cs="Arial"/>
          <w:sz w:val="24"/>
          <w:szCs w:val="24"/>
        </w:rPr>
        <w:t>MD_</w:t>
      </w:r>
      <w:r w:rsidR="009D736C" w:rsidRPr="00E20B82">
        <w:rPr>
          <w:rFonts w:ascii="Arial" w:hAnsi="Arial" w:cs="Arial"/>
          <w:sz w:val="24"/>
          <w:szCs w:val="24"/>
        </w:rPr>
        <w:t>DRE</w:t>
      </w:r>
      <w:r w:rsidRPr="00E20B82">
        <w:rPr>
          <w:rFonts w:ascii="Arial" w:hAnsi="Arial" w:cs="Arial"/>
          <w:sz w:val="24"/>
          <w:szCs w:val="24"/>
        </w:rPr>
        <w:t>_Juizados</w:t>
      </w:r>
      <w:proofErr w:type="spellEnd"/>
      <w:r w:rsidRPr="00E20B82">
        <w:rPr>
          <w:rFonts w:ascii="Arial" w:hAnsi="Arial" w:cs="Arial"/>
          <w:sz w:val="24"/>
          <w:szCs w:val="24"/>
        </w:rPr>
        <w:t xml:space="preserve"> da Comarca de Arapiraca_PE_r00</w:t>
      </w:r>
    </w:p>
    <w:p w:rsidR="00841847" w:rsidRPr="00E20B82" w:rsidRDefault="00353491" w:rsidP="00841847">
      <w:pPr>
        <w:numPr>
          <w:ilvl w:val="0"/>
          <w:numId w:val="31"/>
        </w:numPr>
        <w:suppressAutoHyphens/>
        <w:autoSpaceDE w:val="0"/>
        <w:autoSpaceDN w:val="0"/>
        <w:adjustRightInd w:val="0"/>
        <w:spacing w:before="0" w:beforeAutospacing="0" w:after="0" w:afterAutospacing="0"/>
        <w:ind w:left="1423" w:right="157" w:hanging="357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 xml:space="preserve">Memorial de Cálculo: </w:t>
      </w:r>
      <w:proofErr w:type="spellStart"/>
      <w:r w:rsidRPr="00E20B82">
        <w:rPr>
          <w:rFonts w:ascii="Arial" w:hAnsi="Arial" w:cs="Arial"/>
          <w:sz w:val="24"/>
          <w:szCs w:val="24"/>
        </w:rPr>
        <w:t>MC_</w:t>
      </w:r>
      <w:r w:rsidR="009D736C" w:rsidRPr="00E20B82">
        <w:rPr>
          <w:rFonts w:ascii="Arial" w:hAnsi="Arial" w:cs="Arial"/>
          <w:sz w:val="24"/>
          <w:szCs w:val="24"/>
        </w:rPr>
        <w:t>DRE</w:t>
      </w:r>
      <w:r w:rsidRPr="00E20B82">
        <w:rPr>
          <w:rFonts w:ascii="Arial" w:hAnsi="Arial" w:cs="Arial"/>
          <w:sz w:val="24"/>
          <w:szCs w:val="24"/>
        </w:rPr>
        <w:t>_Juizados</w:t>
      </w:r>
      <w:proofErr w:type="spellEnd"/>
      <w:r w:rsidRPr="00E20B82">
        <w:rPr>
          <w:rFonts w:ascii="Arial" w:hAnsi="Arial" w:cs="Arial"/>
          <w:sz w:val="24"/>
          <w:szCs w:val="24"/>
        </w:rPr>
        <w:t xml:space="preserve"> da Comarca de Arapiraca_PE_r00</w:t>
      </w:r>
    </w:p>
    <w:p w:rsidR="009D736C" w:rsidRPr="00E20B82" w:rsidRDefault="009D736C" w:rsidP="009D736C">
      <w:pPr>
        <w:suppressAutoHyphens/>
        <w:autoSpaceDE w:val="0"/>
        <w:autoSpaceDN w:val="0"/>
        <w:adjustRightInd w:val="0"/>
        <w:spacing w:before="0" w:beforeAutospacing="0" w:after="0" w:afterAutospacing="0"/>
        <w:ind w:right="157"/>
        <w:rPr>
          <w:rFonts w:ascii="Arial" w:hAnsi="Arial" w:cs="Arial"/>
          <w:sz w:val="24"/>
          <w:szCs w:val="24"/>
        </w:rPr>
      </w:pPr>
    </w:p>
    <w:p w:rsidR="001C48F3" w:rsidRPr="00E20B82" w:rsidRDefault="001C48F3" w:rsidP="00353491">
      <w:pPr>
        <w:numPr>
          <w:ilvl w:val="0"/>
          <w:numId w:val="30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E20B82">
        <w:rPr>
          <w:rFonts w:ascii="Arial" w:hAnsi="Arial" w:cs="Arial"/>
          <w:b/>
          <w:bCs/>
          <w:sz w:val="24"/>
          <w:szCs w:val="24"/>
        </w:rPr>
        <w:t>NORMAS E PROCEDIMENTOS</w:t>
      </w:r>
    </w:p>
    <w:p w:rsidR="009D736C" w:rsidRPr="00E20B82" w:rsidRDefault="009D736C" w:rsidP="00353491">
      <w:pPr>
        <w:spacing w:before="0" w:beforeAutospacing="0" w:after="0" w:afterAutospacing="0" w:line="360" w:lineRule="auto"/>
        <w:ind w:left="170" w:firstLine="851"/>
        <w:jc w:val="both"/>
        <w:rPr>
          <w:rFonts w:ascii="Arial" w:hAnsi="Arial" w:cs="Arial"/>
          <w:sz w:val="24"/>
          <w:szCs w:val="24"/>
        </w:rPr>
      </w:pPr>
    </w:p>
    <w:p w:rsidR="001C48F3" w:rsidRPr="00E20B82" w:rsidRDefault="001C48F3" w:rsidP="00353491">
      <w:pPr>
        <w:spacing w:before="0" w:beforeAutospacing="0" w:after="0" w:afterAutospacing="0" w:line="36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O projeto que ora se apresenta foi desenvolvido com base na seguinte</w:t>
      </w:r>
      <w:r w:rsidR="009D736C" w:rsidRPr="00E20B82">
        <w:rPr>
          <w:rFonts w:ascii="Arial" w:hAnsi="Arial" w:cs="Arial"/>
          <w:sz w:val="24"/>
          <w:szCs w:val="24"/>
        </w:rPr>
        <w:t xml:space="preserve"> norma</w:t>
      </w:r>
      <w:r w:rsidRPr="00E20B82">
        <w:rPr>
          <w:rFonts w:ascii="Arial" w:hAnsi="Arial" w:cs="Arial"/>
          <w:sz w:val="24"/>
          <w:szCs w:val="24"/>
        </w:rPr>
        <w:t xml:space="preserve"> e regulamento.</w:t>
      </w:r>
    </w:p>
    <w:p w:rsidR="001C48F3" w:rsidRPr="00E20B82" w:rsidRDefault="001C48F3" w:rsidP="009D736C">
      <w:pPr>
        <w:pStyle w:val="PargrafodaLista"/>
        <w:numPr>
          <w:ilvl w:val="0"/>
          <w:numId w:val="34"/>
        </w:numPr>
        <w:spacing w:before="0" w:beforeAutospacing="0" w:after="0" w:afterAutospacing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 xml:space="preserve">NBR-10844: </w:t>
      </w:r>
      <w:r w:rsidR="009D736C" w:rsidRPr="00E20B82">
        <w:rPr>
          <w:rFonts w:ascii="Arial" w:hAnsi="Arial" w:cs="Arial"/>
          <w:sz w:val="24"/>
          <w:szCs w:val="24"/>
        </w:rPr>
        <w:t xml:space="preserve">1989 - </w:t>
      </w:r>
      <w:r w:rsidRPr="00E20B82">
        <w:rPr>
          <w:rFonts w:ascii="Arial" w:hAnsi="Arial" w:cs="Arial"/>
          <w:sz w:val="24"/>
          <w:szCs w:val="24"/>
        </w:rPr>
        <w:t xml:space="preserve">Instalações </w:t>
      </w:r>
      <w:r w:rsidR="009D736C" w:rsidRPr="00E20B82">
        <w:rPr>
          <w:rFonts w:ascii="Arial" w:hAnsi="Arial" w:cs="Arial"/>
          <w:sz w:val="24"/>
          <w:szCs w:val="24"/>
        </w:rPr>
        <w:t>P</w:t>
      </w:r>
      <w:r w:rsidRPr="00E20B82">
        <w:rPr>
          <w:rFonts w:ascii="Arial" w:hAnsi="Arial" w:cs="Arial"/>
          <w:sz w:val="24"/>
          <w:szCs w:val="24"/>
        </w:rPr>
        <w:t xml:space="preserve">rediais de </w:t>
      </w:r>
      <w:r w:rsidR="009D736C" w:rsidRPr="00E20B82">
        <w:rPr>
          <w:rFonts w:ascii="Arial" w:hAnsi="Arial" w:cs="Arial"/>
          <w:sz w:val="24"/>
          <w:szCs w:val="24"/>
        </w:rPr>
        <w:t>Á</w:t>
      </w:r>
      <w:r w:rsidRPr="00E20B82">
        <w:rPr>
          <w:rFonts w:ascii="Arial" w:hAnsi="Arial" w:cs="Arial"/>
          <w:sz w:val="24"/>
          <w:szCs w:val="24"/>
        </w:rPr>
        <w:t xml:space="preserve">guas </w:t>
      </w:r>
      <w:r w:rsidR="009D736C" w:rsidRPr="00E20B82">
        <w:rPr>
          <w:rFonts w:ascii="Arial" w:hAnsi="Arial" w:cs="Arial"/>
          <w:sz w:val="24"/>
          <w:szCs w:val="24"/>
        </w:rPr>
        <w:t>P</w:t>
      </w:r>
      <w:r w:rsidRPr="00E20B82">
        <w:rPr>
          <w:rFonts w:ascii="Arial" w:hAnsi="Arial" w:cs="Arial"/>
          <w:sz w:val="24"/>
          <w:szCs w:val="24"/>
        </w:rPr>
        <w:t>luviais</w:t>
      </w:r>
      <w:r w:rsidR="009D736C" w:rsidRPr="00E20B82">
        <w:rPr>
          <w:rFonts w:ascii="Arial" w:hAnsi="Arial" w:cs="Arial"/>
          <w:sz w:val="24"/>
          <w:szCs w:val="24"/>
        </w:rPr>
        <w:t>.</w:t>
      </w:r>
    </w:p>
    <w:p w:rsidR="009D736C" w:rsidRPr="00E20B82" w:rsidRDefault="009D736C" w:rsidP="009D736C">
      <w:pPr>
        <w:pStyle w:val="PargrafodaLista"/>
        <w:spacing w:before="0" w:beforeAutospacing="0" w:after="0" w:afterAutospacing="0" w:line="360" w:lineRule="auto"/>
        <w:ind w:left="1418"/>
        <w:jc w:val="both"/>
        <w:rPr>
          <w:rFonts w:ascii="Arial" w:hAnsi="Arial" w:cs="Arial"/>
          <w:sz w:val="24"/>
          <w:szCs w:val="24"/>
        </w:rPr>
      </w:pPr>
    </w:p>
    <w:p w:rsidR="001C48F3" w:rsidRPr="00E20B82" w:rsidRDefault="001C48F3" w:rsidP="00353491">
      <w:pPr>
        <w:numPr>
          <w:ilvl w:val="0"/>
          <w:numId w:val="30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E20B82">
        <w:rPr>
          <w:rFonts w:ascii="Arial" w:hAnsi="Arial" w:cs="Arial"/>
          <w:b/>
          <w:bCs/>
          <w:sz w:val="24"/>
          <w:szCs w:val="24"/>
        </w:rPr>
        <w:t>SISTEMAS DE COLETA PREDIAL DE ÁGUAS PLUVIAIS</w:t>
      </w:r>
    </w:p>
    <w:p w:rsidR="0082463E" w:rsidRPr="00E20B82" w:rsidRDefault="0082463E" w:rsidP="00353491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</w:p>
    <w:p w:rsidR="001C48F3" w:rsidRPr="00E20B82" w:rsidRDefault="001C48F3" w:rsidP="00353491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 xml:space="preserve">Foi adotado o sistema de </w:t>
      </w:r>
      <w:r w:rsidR="009D736C" w:rsidRPr="00E20B82">
        <w:rPr>
          <w:rFonts w:ascii="Arial" w:hAnsi="Arial" w:cs="Arial"/>
          <w:sz w:val="24"/>
          <w:szCs w:val="24"/>
        </w:rPr>
        <w:t>C</w:t>
      </w:r>
      <w:r w:rsidRPr="00E20B82">
        <w:rPr>
          <w:rFonts w:ascii="Arial" w:hAnsi="Arial" w:cs="Arial"/>
          <w:sz w:val="24"/>
          <w:szCs w:val="24"/>
        </w:rPr>
        <w:t xml:space="preserve">oleta de águas pluviais das calhas da edificação através de tubos de queda tendo como </w:t>
      </w:r>
      <w:r w:rsidR="009D736C" w:rsidRPr="00E20B82">
        <w:rPr>
          <w:rFonts w:ascii="Arial" w:hAnsi="Arial" w:cs="Arial"/>
          <w:sz w:val="24"/>
          <w:szCs w:val="24"/>
        </w:rPr>
        <w:t>função adotar</w:t>
      </w:r>
      <w:r w:rsidRPr="00E20B82">
        <w:rPr>
          <w:rFonts w:ascii="Arial" w:hAnsi="Arial" w:cs="Arial"/>
          <w:sz w:val="24"/>
          <w:szCs w:val="24"/>
        </w:rPr>
        <w:t xml:space="preserve"> o </w:t>
      </w:r>
      <w:r w:rsidR="00F12916" w:rsidRPr="00E20B82">
        <w:rPr>
          <w:rFonts w:ascii="Arial" w:hAnsi="Arial" w:cs="Arial"/>
          <w:sz w:val="24"/>
          <w:szCs w:val="24"/>
        </w:rPr>
        <w:t xml:space="preserve">aproveitamento </w:t>
      </w:r>
      <w:r w:rsidR="009D736C" w:rsidRPr="00E20B82">
        <w:rPr>
          <w:rFonts w:ascii="Arial" w:hAnsi="Arial" w:cs="Arial"/>
          <w:sz w:val="24"/>
          <w:szCs w:val="24"/>
        </w:rPr>
        <w:t>das águas de chuva e</w:t>
      </w:r>
      <w:r w:rsidR="00F12916" w:rsidRPr="00E20B82">
        <w:rPr>
          <w:rFonts w:ascii="Arial" w:hAnsi="Arial" w:cs="Arial"/>
          <w:sz w:val="24"/>
          <w:szCs w:val="24"/>
        </w:rPr>
        <w:t xml:space="preserve"> amortecimento nos picos das cheias, permitindo que seja mitigado em parte o impacto da </w:t>
      </w:r>
      <w:r w:rsidR="009D736C" w:rsidRPr="00E20B82">
        <w:rPr>
          <w:rFonts w:ascii="Arial" w:hAnsi="Arial" w:cs="Arial"/>
          <w:sz w:val="24"/>
          <w:szCs w:val="24"/>
        </w:rPr>
        <w:t>permeabilidade no solo e</w:t>
      </w:r>
      <w:r w:rsidR="00F12916" w:rsidRPr="00E20B82">
        <w:rPr>
          <w:rFonts w:ascii="Arial" w:hAnsi="Arial" w:cs="Arial"/>
          <w:sz w:val="24"/>
          <w:szCs w:val="24"/>
        </w:rPr>
        <w:t xml:space="preserve"> </w:t>
      </w:r>
      <w:r w:rsidR="0012679E" w:rsidRPr="00E20B82">
        <w:rPr>
          <w:rFonts w:ascii="Arial" w:hAnsi="Arial" w:cs="Arial"/>
          <w:sz w:val="24"/>
          <w:szCs w:val="24"/>
        </w:rPr>
        <w:t>consequentemente</w:t>
      </w:r>
      <w:r w:rsidR="009D736C" w:rsidRPr="00E20B82">
        <w:rPr>
          <w:rFonts w:ascii="Arial" w:hAnsi="Arial" w:cs="Arial"/>
          <w:sz w:val="24"/>
          <w:szCs w:val="24"/>
        </w:rPr>
        <w:t>,</w:t>
      </w:r>
      <w:r w:rsidR="00F12916" w:rsidRPr="00E20B82">
        <w:rPr>
          <w:rFonts w:ascii="Arial" w:hAnsi="Arial" w:cs="Arial"/>
          <w:sz w:val="24"/>
          <w:szCs w:val="24"/>
        </w:rPr>
        <w:t xml:space="preserve"> a diminuição da intensidade das correntezas</w:t>
      </w:r>
      <w:r w:rsidR="0012679E" w:rsidRPr="00E20B82">
        <w:rPr>
          <w:rFonts w:ascii="Arial" w:hAnsi="Arial" w:cs="Arial"/>
          <w:sz w:val="24"/>
          <w:szCs w:val="24"/>
        </w:rPr>
        <w:t xml:space="preserve"> </w:t>
      </w:r>
      <w:r w:rsidR="00F12916" w:rsidRPr="00E20B82">
        <w:rPr>
          <w:rFonts w:ascii="Arial" w:hAnsi="Arial" w:cs="Arial"/>
          <w:sz w:val="24"/>
          <w:szCs w:val="24"/>
        </w:rPr>
        <w:t>dos córregos</w:t>
      </w:r>
      <w:r w:rsidR="0012679E" w:rsidRPr="00E20B82">
        <w:rPr>
          <w:rFonts w:ascii="Arial" w:hAnsi="Arial" w:cs="Arial"/>
          <w:sz w:val="24"/>
          <w:szCs w:val="24"/>
        </w:rPr>
        <w:t>,</w:t>
      </w:r>
      <w:r w:rsidR="00F12916" w:rsidRPr="00E20B82">
        <w:rPr>
          <w:rFonts w:ascii="Arial" w:hAnsi="Arial" w:cs="Arial"/>
          <w:sz w:val="24"/>
          <w:szCs w:val="24"/>
        </w:rPr>
        <w:t xml:space="preserve"> </w:t>
      </w:r>
      <w:r w:rsidR="009D736C" w:rsidRPr="00E20B82">
        <w:rPr>
          <w:rFonts w:ascii="Arial" w:hAnsi="Arial" w:cs="Arial"/>
          <w:sz w:val="24"/>
          <w:szCs w:val="24"/>
        </w:rPr>
        <w:t>sendo utilizado para tanto,</w:t>
      </w:r>
      <w:r w:rsidR="0012679E" w:rsidRPr="00E20B82">
        <w:rPr>
          <w:rFonts w:ascii="Arial" w:hAnsi="Arial" w:cs="Arial"/>
          <w:sz w:val="24"/>
          <w:szCs w:val="24"/>
        </w:rPr>
        <w:t xml:space="preserve"> um</w:t>
      </w:r>
      <w:r w:rsidR="0082463E" w:rsidRPr="00E20B82">
        <w:rPr>
          <w:rFonts w:ascii="Arial" w:hAnsi="Arial" w:cs="Arial"/>
          <w:sz w:val="24"/>
          <w:szCs w:val="24"/>
        </w:rPr>
        <w:t xml:space="preserve"> reservatório de 21</w:t>
      </w:r>
      <w:r w:rsidR="00F12916" w:rsidRPr="00E20B82">
        <w:rPr>
          <w:rFonts w:ascii="Arial" w:hAnsi="Arial" w:cs="Arial"/>
          <w:sz w:val="24"/>
          <w:szCs w:val="24"/>
        </w:rPr>
        <w:t xml:space="preserve">m³ </w:t>
      </w:r>
      <w:r w:rsidR="000E5EE8" w:rsidRPr="00E20B82">
        <w:rPr>
          <w:rFonts w:ascii="Arial" w:hAnsi="Arial" w:cs="Arial"/>
          <w:sz w:val="24"/>
          <w:szCs w:val="24"/>
        </w:rPr>
        <w:t>para recebimento e armazenagem desta água para ser reusada na irrigação dos jardins e na utilização dos vasos sanitários da edificação.</w:t>
      </w:r>
    </w:p>
    <w:p w:rsidR="00353491" w:rsidRPr="00E20B82" w:rsidRDefault="00353491" w:rsidP="00353491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</w:p>
    <w:p w:rsidR="001C48F3" w:rsidRPr="00E20B82" w:rsidRDefault="001C48F3" w:rsidP="0082463E">
      <w:pPr>
        <w:numPr>
          <w:ilvl w:val="0"/>
          <w:numId w:val="30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E20B82">
        <w:rPr>
          <w:rFonts w:ascii="Arial" w:hAnsi="Arial" w:cs="Arial"/>
          <w:b/>
          <w:bCs/>
          <w:sz w:val="24"/>
          <w:szCs w:val="24"/>
        </w:rPr>
        <w:t>CARACTERÍSTICAS DA INSTALAÇÃO</w:t>
      </w:r>
    </w:p>
    <w:p w:rsidR="0082463E" w:rsidRPr="00E20B82" w:rsidRDefault="0082463E" w:rsidP="0082463E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</w:p>
    <w:p w:rsidR="001C48F3" w:rsidRPr="00E20B82" w:rsidRDefault="001C48F3" w:rsidP="00556AC2">
      <w:pPr>
        <w:tabs>
          <w:tab w:val="left" w:pos="851"/>
        </w:tabs>
        <w:spacing w:before="0" w:beforeAutospacing="0" w:after="0" w:afterAutospacing="0"/>
        <w:ind w:left="170" w:firstLine="68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lastRenderedPageBreak/>
        <w:t>O sistema de águas pluviais foi projetado de maneira a garantir um escoamento rápido, buscando um traçado preferivelmente retilíneo, sem mudanças bruscas de direção e dotado de dispositivos de inspeção, caixas de areia, que permitirão futuras limpezas e desobstruções nos pontos considerados mais críticos e sujeitos a entupimentos ou depósitos de sólidos.</w:t>
      </w:r>
    </w:p>
    <w:p w:rsidR="001C48F3" w:rsidRPr="00E20B82" w:rsidRDefault="001C48F3" w:rsidP="0082463E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 xml:space="preserve">Evitou-se a passagem de tubulações de </w:t>
      </w:r>
      <w:r w:rsidR="0082463E" w:rsidRPr="00E20B82">
        <w:rPr>
          <w:rFonts w:ascii="Arial" w:hAnsi="Arial" w:cs="Arial"/>
          <w:sz w:val="24"/>
          <w:szCs w:val="24"/>
        </w:rPr>
        <w:t>drenagem</w:t>
      </w:r>
      <w:r w:rsidRPr="00E20B82">
        <w:rPr>
          <w:rFonts w:ascii="Arial" w:hAnsi="Arial" w:cs="Arial"/>
          <w:sz w:val="24"/>
          <w:szCs w:val="24"/>
        </w:rPr>
        <w:t xml:space="preserve"> em locais de difícil acesso para inspeção ou desobstrução.</w:t>
      </w:r>
    </w:p>
    <w:p w:rsidR="0082463E" w:rsidRPr="00E20B82" w:rsidRDefault="0082463E" w:rsidP="0082463E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</w:p>
    <w:p w:rsidR="0082463E" w:rsidRPr="00E20B82" w:rsidRDefault="0082463E" w:rsidP="0082463E">
      <w:pPr>
        <w:numPr>
          <w:ilvl w:val="0"/>
          <w:numId w:val="30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E20B82">
        <w:rPr>
          <w:rFonts w:ascii="Arial" w:hAnsi="Arial" w:cs="Arial"/>
          <w:b/>
          <w:bCs/>
          <w:sz w:val="24"/>
          <w:szCs w:val="24"/>
        </w:rPr>
        <w:t>COBERTURA E CALHAS</w:t>
      </w:r>
    </w:p>
    <w:p w:rsidR="0082463E" w:rsidRPr="00E20B82" w:rsidRDefault="0082463E" w:rsidP="0082463E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4"/>
          <w:szCs w:val="24"/>
        </w:rPr>
      </w:pPr>
    </w:p>
    <w:p w:rsidR="00F372E5" w:rsidRPr="00E20B82" w:rsidRDefault="0082463E" w:rsidP="0082463E">
      <w:pPr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As coberturas foram projetadas de modo a evitar a ocorrência de locais onde a água da chuva possa empoçar, podendo vir a provocar problemas de segurança do ponto de vista estrutural. As superfícies das lajes impermeabilizadas devem possuir 1,0% de declividade mínima, de forma a garantir o escoamento até os pontos de drenagem, que serão mais de um, para que seja dificultada a hipótese de obstrução completa. As calhas obedecerão rigorosamente aos perfis indicados no projeto arquitetônico e o</w:t>
      </w:r>
      <w:r w:rsidR="00F372E5" w:rsidRPr="00E20B82">
        <w:rPr>
          <w:rFonts w:ascii="Arial" w:hAnsi="Arial" w:cs="Arial"/>
          <w:sz w:val="24"/>
          <w:szCs w:val="24"/>
        </w:rPr>
        <w:t>nde</w:t>
      </w:r>
      <w:r w:rsidRPr="00E20B82">
        <w:rPr>
          <w:rFonts w:ascii="Arial" w:hAnsi="Arial" w:cs="Arial"/>
          <w:sz w:val="24"/>
          <w:szCs w:val="24"/>
        </w:rPr>
        <w:t xml:space="preserve"> apresenta declividade uniforme, orientada para os</w:t>
      </w:r>
      <w:r w:rsidR="00F372E5" w:rsidRPr="00E20B82">
        <w:rPr>
          <w:rFonts w:ascii="Arial" w:hAnsi="Arial" w:cs="Arial"/>
          <w:sz w:val="24"/>
          <w:szCs w:val="24"/>
        </w:rPr>
        <w:t xml:space="preserve"> tubos de queda, com diâmetro</w:t>
      </w:r>
      <w:r w:rsidRPr="00E20B82">
        <w:rPr>
          <w:rFonts w:ascii="Arial" w:hAnsi="Arial" w:cs="Arial"/>
          <w:sz w:val="24"/>
          <w:szCs w:val="24"/>
        </w:rPr>
        <w:t xml:space="preserve"> mínimo de </w:t>
      </w:r>
      <w:r w:rsidR="00F372E5" w:rsidRPr="00E20B82">
        <w:rPr>
          <w:rFonts w:ascii="Arial" w:hAnsi="Arial" w:cs="Arial"/>
          <w:sz w:val="24"/>
          <w:szCs w:val="24"/>
        </w:rPr>
        <w:t xml:space="preserve">100 </w:t>
      </w:r>
      <w:proofErr w:type="spellStart"/>
      <w:r w:rsidR="00F372E5" w:rsidRPr="00E20B82">
        <w:rPr>
          <w:rFonts w:ascii="Arial" w:hAnsi="Arial" w:cs="Arial"/>
          <w:sz w:val="24"/>
          <w:szCs w:val="24"/>
        </w:rPr>
        <w:t>mm</w:t>
      </w:r>
      <w:r w:rsidRPr="00E20B82">
        <w:rPr>
          <w:rFonts w:ascii="Arial" w:hAnsi="Arial" w:cs="Arial"/>
          <w:sz w:val="24"/>
          <w:szCs w:val="24"/>
        </w:rPr>
        <w:t>.</w:t>
      </w:r>
      <w:proofErr w:type="spellEnd"/>
    </w:p>
    <w:p w:rsidR="0082463E" w:rsidRPr="00E20B82" w:rsidRDefault="0082463E" w:rsidP="0082463E">
      <w:pPr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As calhas de concreto serão</w:t>
      </w:r>
      <w:r w:rsidR="00F372E5" w:rsidRPr="00E20B82">
        <w:rPr>
          <w:rFonts w:ascii="Arial" w:hAnsi="Arial" w:cs="Arial"/>
          <w:sz w:val="24"/>
          <w:szCs w:val="24"/>
        </w:rPr>
        <w:t xml:space="preserve"> </w:t>
      </w:r>
      <w:r w:rsidRPr="00E20B82">
        <w:rPr>
          <w:rFonts w:ascii="Arial" w:hAnsi="Arial" w:cs="Arial"/>
          <w:sz w:val="24"/>
          <w:szCs w:val="24"/>
        </w:rPr>
        <w:t>cuidadosamente impermeabilizadas, atendendo ao prescrito no capítulo</w:t>
      </w:r>
      <w:r w:rsidR="00556AC2" w:rsidRPr="00E20B82">
        <w:rPr>
          <w:rFonts w:ascii="Arial" w:hAnsi="Arial" w:cs="Arial"/>
          <w:sz w:val="24"/>
          <w:szCs w:val="24"/>
        </w:rPr>
        <w:t>.</w:t>
      </w:r>
    </w:p>
    <w:p w:rsidR="00F372E5" w:rsidRPr="00E20B82" w:rsidRDefault="0082463E" w:rsidP="00556AC2">
      <w:pPr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O caimento das calhas deve ser de, no mínimo, 0,5%, na direção e</w:t>
      </w:r>
      <w:r w:rsidR="00F372E5" w:rsidRPr="00E20B82">
        <w:rPr>
          <w:rFonts w:ascii="Arial" w:hAnsi="Arial" w:cs="Arial"/>
          <w:sz w:val="24"/>
          <w:szCs w:val="24"/>
        </w:rPr>
        <w:t xml:space="preserve"> </w:t>
      </w:r>
      <w:r w:rsidRPr="00E20B82">
        <w:rPr>
          <w:rFonts w:ascii="Arial" w:hAnsi="Arial" w:cs="Arial"/>
          <w:sz w:val="24"/>
          <w:szCs w:val="24"/>
        </w:rPr>
        <w:t>sentido de dois pontos de drenagem</w:t>
      </w:r>
      <w:r w:rsidR="00F372E5" w:rsidRPr="00E20B82">
        <w:rPr>
          <w:rFonts w:ascii="Arial" w:hAnsi="Arial" w:cs="Arial"/>
          <w:sz w:val="24"/>
          <w:szCs w:val="24"/>
        </w:rPr>
        <w:t>.</w:t>
      </w:r>
    </w:p>
    <w:p w:rsidR="00556AC2" w:rsidRPr="00E20B82" w:rsidRDefault="00556AC2" w:rsidP="00556AC2">
      <w:pPr>
        <w:autoSpaceDE w:val="0"/>
        <w:autoSpaceDN w:val="0"/>
        <w:adjustRightInd w:val="0"/>
        <w:spacing w:before="0" w:beforeAutospacing="0" w:after="0" w:afterAutospacing="0"/>
        <w:ind w:right="170" w:firstLine="851"/>
        <w:jc w:val="both"/>
        <w:rPr>
          <w:rFonts w:ascii="Arial" w:hAnsi="Arial" w:cs="Arial"/>
          <w:sz w:val="24"/>
          <w:szCs w:val="24"/>
        </w:rPr>
      </w:pPr>
    </w:p>
    <w:p w:rsidR="001C48F3" w:rsidRPr="00E20B82" w:rsidRDefault="001C48F3" w:rsidP="00F372E5">
      <w:pPr>
        <w:numPr>
          <w:ilvl w:val="0"/>
          <w:numId w:val="30"/>
        </w:numPr>
        <w:shd w:val="clear" w:color="auto" w:fill="D9D9D9"/>
        <w:tabs>
          <w:tab w:val="left" w:pos="142"/>
          <w:tab w:val="left" w:pos="426"/>
          <w:tab w:val="left" w:pos="851"/>
          <w:tab w:val="left" w:pos="993"/>
        </w:tabs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E20B82">
        <w:rPr>
          <w:rFonts w:ascii="Arial" w:hAnsi="Arial" w:cs="Arial"/>
          <w:b/>
          <w:bCs/>
          <w:sz w:val="24"/>
          <w:szCs w:val="24"/>
        </w:rPr>
        <w:t xml:space="preserve"> </w:t>
      </w:r>
      <w:r w:rsidR="00F372E5" w:rsidRPr="00E20B82">
        <w:rPr>
          <w:rFonts w:ascii="Arial" w:hAnsi="Arial" w:cs="Arial"/>
          <w:b/>
          <w:bCs/>
          <w:sz w:val="24"/>
          <w:szCs w:val="24"/>
        </w:rPr>
        <w:t>ESPECIFICAÇÕES GERAIS PARA EXECUÇÃO</w:t>
      </w:r>
    </w:p>
    <w:p w:rsidR="00F372E5" w:rsidRPr="00E20B82" w:rsidRDefault="00F372E5" w:rsidP="00F372E5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</w:p>
    <w:p w:rsidR="001C48F3" w:rsidRPr="00E20B82" w:rsidRDefault="001C48F3" w:rsidP="00F372E5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A instalação das tubulações deverá ser procedida de acordo com as normas da ABNT para cada tipo particular de material empregado.</w:t>
      </w:r>
    </w:p>
    <w:p w:rsidR="001C48F3" w:rsidRPr="00E20B82" w:rsidRDefault="001C48F3" w:rsidP="00F372E5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É vedada a concretagem de tubulações dentro de colunas, vigas, lajes, tirantes e demais elementos de concreto aos quais fiquem solidários, sujeitas as deformações próprias dessas estruturas ou prejudicadas pelos seus esforços.</w:t>
      </w:r>
    </w:p>
    <w:p w:rsidR="001C48F3" w:rsidRPr="00E20B82" w:rsidRDefault="001C48F3" w:rsidP="00F372E5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Quando houver necessidade imperiosa de passagem de tubulação por elementos estruturais, deverá ser previamente deixado um tubo com bitola superior a do tubo definitivo antes do lançamento do concreto, a título de camisa ou bainha, para que não fique solidário a estrutura. As passagens deverão ser executadas de modo a permitir fácil montagem e desmontagem das tubulações, em qualquer ocasião.</w:t>
      </w:r>
    </w:p>
    <w:p w:rsidR="001C48F3" w:rsidRPr="00E20B82" w:rsidRDefault="001C48F3" w:rsidP="00F372E5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Será permitido o alojamento posterior de tubulações em reentrâncias, encaixes ou passagens de meio diâmetro (meia cana) projetados para essa finalidade, desde que devidamente instaladas, permitindo fácil acesso para reparos.</w:t>
      </w:r>
    </w:p>
    <w:p w:rsidR="001C48F3" w:rsidRPr="00E20B82" w:rsidRDefault="001C48F3" w:rsidP="00F372E5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 xml:space="preserve">As tubulações embutidas em alvenaria serão fixadas, até o diâmetro de 85mm, tornando a espessura mínima da parede igual a </w:t>
      </w:r>
      <w:smartTag w:uri="urn:schemas-microsoft-com:office:smarttags" w:element="metricconverter">
        <w:smartTagPr>
          <w:attr w:name="ProductID" w:val="25 cm"/>
        </w:smartTagPr>
        <w:r w:rsidRPr="00E20B82">
          <w:rPr>
            <w:rFonts w:ascii="Arial" w:hAnsi="Arial" w:cs="Arial"/>
            <w:sz w:val="24"/>
            <w:szCs w:val="24"/>
          </w:rPr>
          <w:t>25 cm</w:t>
        </w:r>
      </w:smartTag>
      <w:r w:rsidRPr="00E20B82">
        <w:rPr>
          <w:rFonts w:ascii="Arial" w:hAnsi="Arial" w:cs="Arial"/>
          <w:sz w:val="24"/>
          <w:szCs w:val="24"/>
        </w:rPr>
        <w:t>, pelo enchimento total do rasgo com argamassa de cimento e areia no traço 1:3; as de diâmetro superior serão fixadas por meio de grampos de ferro redondo com diâmetro superior a 5mm, em número e espaçamentos adequados para manter o tubo firmemente em seu local.</w:t>
      </w:r>
    </w:p>
    <w:p w:rsidR="001C48F3" w:rsidRPr="00E20B82" w:rsidRDefault="001C48F3" w:rsidP="00556AC2">
      <w:pPr>
        <w:spacing w:before="0" w:beforeAutospacing="0" w:after="0" w:afterAutospacing="0"/>
        <w:ind w:left="142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lastRenderedPageBreak/>
        <w:t>Para fixação das tubulações aparentes nas paredes e sob as lajes, deverão ser empregadas braçadeiras, suportes e tirantes aos quais fiquem firmemente presas. Os apoios deverão ter um compromisso de contato mínimo de 5cm e um ângulo de abraçamento de 180º envolvendo a metade anterior do tubo, acompanhando sua forma, sendo previstos sempre onde houverem mudanças de direção e pesos concentrados devidos a presença de registros, válvulas, etc.</w:t>
      </w:r>
    </w:p>
    <w:p w:rsidR="001C48F3" w:rsidRPr="00E20B82" w:rsidRDefault="001C48F3" w:rsidP="00F372E5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Quando da instalação e durante a realização dos trabalhos de construção, os tubos deverão ser vedados com  bujões ou tampões em suas extremidades correspondentes  aos aparelhos e pontos de consumo, para serem removidos quando de sua instalação, sendo vedado o uso de buchas de papel, pano ou madeira.</w:t>
      </w:r>
    </w:p>
    <w:p w:rsidR="001C48F3" w:rsidRPr="00E20B82" w:rsidRDefault="001C48F3" w:rsidP="00F372E5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Todos os trechos aparentes das tubulações deverão ser adequadamente pintados, conforme indica a norma NBR 6493/ABNT “Emprego de Cores Fundamentais para Tubulações”, de acordo com sua finalidade, a saber:</w:t>
      </w:r>
    </w:p>
    <w:p w:rsidR="00E14F4C" w:rsidRPr="00E20B82" w:rsidRDefault="00E14F4C" w:rsidP="00F372E5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</w:p>
    <w:p w:rsidR="001C48F3" w:rsidRPr="00E20B82" w:rsidRDefault="001C48F3" w:rsidP="00F372E5">
      <w:pPr>
        <w:pStyle w:val="ppadrao1"/>
        <w:ind w:left="170" w:firstLine="851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•</w:t>
      </w:r>
      <w:r w:rsidRPr="00E20B82">
        <w:rPr>
          <w:rFonts w:ascii="Arial" w:hAnsi="Arial" w:cs="Arial"/>
          <w:sz w:val="24"/>
          <w:szCs w:val="24"/>
        </w:rPr>
        <w:tab/>
        <w:t>Tubulação de Água Fria</w:t>
      </w:r>
      <w:r w:rsidRPr="00E20B82">
        <w:rPr>
          <w:rFonts w:ascii="Arial" w:hAnsi="Arial" w:cs="Arial"/>
          <w:sz w:val="24"/>
          <w:szCs w:val="24"/>
        </w:rPr>
        <w:tab/>
      </w:r>
      <w:r w:rsidRPr="00E20B82">
        <w:rPr>
          <w:rFonts w:ascii="Arial" w:hAnsi="Arial" w:cs="Arial"/>
          <w:sz w:val="24"/>
          <w:szCs w:val="24"/>
        </w:rPr>
        <w:tab/>
      </w:r>
      <w:r w:rsidRPr="00E20B82">
        <w:rPr>
          <w:rFonts w:ascii="Arial" w:hAnsi="Arial" w:cs="Arial"/>
          <w:sz w:val="24"/>
          <w:szCs w:val="24"/>
        </w:rPr>
        <w:tab/>
        <w:t>cor verde claro</w:t>
      </w:r>
    </w:p>
    <w:p w:rsidR="001C48F3" w:rsidRPr="00E20B82" w:rsidRDefault="001C48F3" w:rsidP="00F372E5">
      <w:pPr>
        <w:pStyle w:val="ppadrao1"/>
        <w:ind w:left="170" w:firstLine="851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•</w:t>
      </w:r>
      <w:r w:rsidRPr="00E20B82">
        <w:rPr>
          <w:rFonts w:ascii="Arial" w:hAnsi="Arial" w:cs="Arial"/>
          <w:sz w:val="24"/>
          <w:szCs w:val="24"/>
        </w:rPr>
        <w:tab/>
        <w:t>Tubulação de Incêndio</w:t>
      </w:r>
      <w:r w:rsidRPr="00E20B82">
        <w:rPr>
          <w:rFonts w:ascii="Arial" w:hAnsi="Arial" w:cs="Arial"/>
          <w:sz w:val="24"/>
          <w:szCs w:val="24"/>
        </w:rPr>
        <w:tab/>
      </w:r>
      <w:r w:rsidRPr="00E20B82">
        <w:rPr>
          <w:rFonts w:ascii="Arial" w:hAnsi="Arial" w:cs="Arial"/>
          <w:sz w:val="24"/>
          <w:szCs w:val="24"/>
        </w:rPr>
        <w:tab/>
      </w:r>
      <w:r w:rsidRPr="00E20B82">
        <w:rPr>
          <w:rFonts w:ascii="Arial" w:hAnsi="Arial" w:cs="Arial"/>
          <w:sz w:val="24"/>
          <w:szCs w:val="24"/>
        </w:rPr>
        <w:tab/>
        <w:t>cor vermelha</w:t>
      </w:r>
    </w:p>
    <w:p w:rsidR="001C48F3" w:rsidRPr="00E20B82" w:rsidRDefault="001C48F3" w:rsidP="00F372E5">
      <w:pPr>
        <w:pStyle w:val="ppadrao1"/>
        <w:ind w:left="170" w:firstLine="851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•</w:t>
      </w:r>
      <w:r w:rsidRPr="00E20B82">
        <w:rPr>
          <w:rFonts w:ascii="Arial" w:hAnsi="Arial" w:cs="Arial"/>
          <w:sz w:val="24"/>
          <w:szCs w:val="24"/>
        </w:rPr>
        <w:tab/>
        <w:t>Tubulação de Gás Canalizado</w:t>
      </w:r>
      <w:r w:rsidRPr="00E20B82">
        <w:rPr>
          <w:rFonts w:ascii="Arial" w:hAnsi="Arial" w:cs="Arial"/>
          <w:sz w:val="24"/>
          <w:szCs w:val="24"/>
        </w:rPr>
        <w:tab/>
      </w:r>
      <w:r w:rsidRPr="00E20B82">
        <w:rPr>
          <w:rFonts w:ascii="Arial" w:hAnsi="Arial" w:cs="Arial"/>
          <w:sz w:val="24"/>
          <w:szCs w:val="24"/>
        </w:rPr>
        <w:tab/>
        <w:t>cor amarela</w:t>
      </w:r>
    </w:p>
    <w:p w:rsidR="001C48F3" w:rsidRPr="00E20B82" w:rsidRDefault="001C48F3" w:rsidP="00F372E5">
      <w:pPr>
        <w:pStyle w:val="ppadrao1"/>
        <w:ind w:left="170" w:firstLine="851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•</w:t>
      </w:r>
      <w:r w:rsidRPr="00E20B82">
        <w:rPr>
          <w:rFonts w:ascii="Arial" w:hAnsi="Arial" w:cs="Arial"/>
          <w:sz w:val="24"/>
          <w:szCs w:val="24"/>
        </w:rPr>
        <w:tab/>
        <w:t>Registros  e Válvulas de Incêndio</w:t>
      </w:r>
      <w:r w:rsidRPr="00E20B82">
        <w:rPr>
          <w:rFonts w:ascii="Arial" w:hAnsi="Arial" w:cs="Arial"/>
          <w:sz w:val="24"/>
          <w:szCs w:val="24"/>
        </w:rPr>
        <w:tab/>
        <w:t>cor amarela</w:t>
      </w:r>
    </w:p>
    <w:p w:rsidR="001C48F3" w:rsidRPr="00E20B82" w:rsidRDefault="001C48F3" w:rsidP="00F372E5">
      <w:pPr>
        <w:pStyle w:val="ppadrao1"/>
        <w:ind w:left="170" w:firstLine="851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•</w:t>
      </w:r>
      <w:r w:rsidRPr="00E20B82">
        <w:rPr>
          <w:rFonts w:ascii="Arial" w:hAnsi="Arial" w:cs="Arial"/>
          <w:sz w:val="24"/>
          <w:szCs w:val="24"/>
        </w:rPr>
        <w:tab/>
        <w:t>Eletrodutos Metálicos</w:t>
      </w:r>
      <w:r w:rsidRPr="00E20B82">
        <w:rPr>
          <w:rFonts w:ascii="Arial" w:hAnsi="Arial" w:cs="Arial"/>
          <w:sz w:val="24"/>
          <w:szCs w:val="24"/>
        </w:rPr>
        <w:tab/>
      </w:r>
      <w:r w:rsidRPr="00E20B82">
        <w:rPr>
          <w:rFonts w:ascii="Arial" w:hAnsi="Arial" w:cs="Arial"/>
          <w:sz w:val="24"/>
          <w:szCs w:val="24"/>
        </w:rPr>
        <w:tab/>
      </w:r>
      <w:r w:rsidRPr="00E20B82">
        <w:rPr>
          <w:rFonts w:ascii="Arial" w:hAnsi="Arial" w:cs="Arial"/>
          <w:sz w:val="24"/>
          <w:szCs w:val="24"/>
        </w:rPr>
        <w:tab/>
        <w:t>cor cinza escuro</w:t>
      </w:r>
    </w:p>
    <w:p w:rsidR="001C48F3" w:rsidRPr="00E20B82" w:rsidRDefault="001C48F3" w:rsidP="00F372E5">
      <w:pPr>
        <w:pStyle w:val="ppadrao1"/>
        <w:ind w:left="170" w:firstLine="851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•</w:t>
      </w:r>
      <w:r w:rsidRPr="00E20B82">
        <w:rPr>
          <w:rFonts w:ascii="Arial" w:hAnsi="Arial" w:cs="Arial"/>
          <w:sz w:val="24"/>
          <w:szCs w:val="24"/>
        </w:rPr>
        <w:tab/>
        <w:t>Tubulação de Esgoto</w:t>
      </w:r>
      <w:r w:rsidRPr="00E20B82">
        <w:rPr>
          <w:rFonts w:ascii="Arial" w:hAnsi="Arial" w:cs="Arial"/>
          <w:sz w:val="24"/>
          <w:szCs w:val="24"/>
        </w:rPr>
        <w:tab/>
      </w:r>
      <w:r w:rsidRPr="00E20B82">
        <w:rPr>
          <w:rFonts w:ascii="Arial" w:hAnsi="Arial" w:cs="Arial"/>
          <w:sz w:val="24"/>
          <w:szCs w:val="24"/>
        </w:rPr>
        <w:tab/>
      </w:r>
      <w:r w:rsidRPr="00E20B82">
        <w:rPr>
          <w:rFonts w:ascii="Arial" w:hAnsi="Arial" w:cs="Arial"/>
          <w:sz w:val="24"/>
          <w:szCs w:val="24"/>
        </w:rPr>
        <w:tab/>
        <w:t>cor marrom</w:t>
      </w:r>
    </w:p>
    <w:p w:rsidR="001C48F3" w:rsidRPr="00E20B82" w:rsidRDefault="001C48F3" w:rsidP="00F372E5">
      <w:pPr>
        <w:pStyle w:val="ppadrao1"/>
        <w:ind w:left="170" w:firstLine="851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•</w:t>
      </w:r>
      <w:r w:rsidRPr="00E20B82">
        <w:rPr>
          <w:rFonts w:ascii="Arial" w:hAnsi="Arial" w:cs="Arial"/>
          <w:sz w:val="24"/>
          <w:szCs w:val="24"/>
        </w:rPr>
        <w:tab/>
        <w:t>Tubulação de Águas Pluviais</w:t>
      </w:r>
      <w:r w:rsidRPr="00E20B82">
        <w:rPr>
          <w:rFonts w:ascii="Arial" w:hAnsi="Arial" w:cs="Arial"/>
          <w:sz w:val="24"/>
          <w:szCs w:val="24"/>
        </w:rPr>
        <w:tab/>
      </w:r>
      <w:r w:rsidRPr="00E20B82">
        <w:rPr>
          <w:rFonts w:ascii="Arial" w:hAnsi="Arial" w:cs="Arial"/>
          <w:sz w:val="24"/>
          <w:szCs w:val="24"/>
        </w:rPr>
        <w:tab/>
        <w:t>cor verde azul</w:t>
      </w:r>
    </w:p>
    <w:p w:rsidR="001A3513" w:rsidRPr="00E20B82" w:rsidRDefault="001A3513" w:rsidP="00F372E5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b/>
          <w:sz w:val="24"/>
          <w:szCs w:val="24"/>
        </w:rPr>
      </w:pPr>
    </w:p>
    <w:p w:rsidR="001A3513" w:rsidRPr="00E20B82" w:rsidRDefault="001A3513" w:rsidP="00E14F4C">
      <w:pPr>
        <w:numPr>
          <w:ilvl w:val="0"/>
          <w:numId w:val="30"/>
        </w:numPr>
        <w:shd w:val="clear" w:color="auto" w:fill="D9D9D9"/>
        <w:tabs>
          <w:tab w:val="left" w:pos="142"/>
          <w:tab w:val="left" w:pos="426"/>
          <w:tab w:val="left" w:pos="851"/>
          <w:tab w:val="left" w:pos="993"/>
        </w:tabs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E20B82">
        <w:rPr>
          <w:rFonts w:ascii="Arial" w:hAnsi="Arial" w:cs="Arial"/>
          <w:b/>
          <w:bCs/>
          <w:sz w:val="24"/>
          <w:szCs w:val="24"/>
        </w:rPr>
        <w:t xml:space="preserve"> ESPECIFICAÇÕES DE MATERIAIS</w:t>
      </w:r>
    </w:p>
    <w:p w:rsidR="00E14F4C" w:rsidRPr="00E20B82" w:rsidRDefault="00E14F4C" w:rsidP="00E14F4C">
      <w:pPr>
        <w:pStyle w:val="Recuodecorpodetexto2"/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1A3513" w:rsidRPr="00E20B82" w:rsidRDefault="001A3513" w:rsidP="00E14F4C">
      <w:pPr>
        <w:pStyle w:val="Recuodecorpodetexto2"/>
        <w:numPr>
          <w:ilvl w:val="0"/>
          <w:numId w:val="29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b/>
          <w:i/>
          <w:sz w:val="24"/>
          <w:szCs w:val="24"/>
        </w:rPr>
        <w:t>Tubo</w:t>
      </w:r>
      <w:r w:rsidRPr="00E20B82">
        <w:rPr>
          <w:rFonts w:ascii="Arial" w:hAnsi="Arial" w:cs="Arial"/>
          <w:sz w:val="24"/>
          <w:szCs w:val="24"/>
        </w:rPr>
        <w:t>:</w:t>
      </w:r>
    </w:p>
    <w:p w:rsidR="00E14F4C" w:rsidRPr="00E20B82" w:rsidRDefault="00E14F4C" w:rsidP="00E14F4C">
      <w:pPr>
        <w:pStyle w:val="Recuodecorpodetexto2"/>
        <w:spacing w:after="0" w:line="240" w:lineRule="auto"/>
        <w:ind w:left="1021"/>
        <w:jc w:val="both"/>
        <w:rPr>
          <w:rFonts w:ascii="Arial" w:hAnsi="Arial" w:cs="Arial"/>
          <w:sz w:val="24"/>
          <w:szCs w:val="24"/>
        </w:rPr>
      </w:pPr>
    </w:p>
    <w:p w:rsidR="001A3513" w:rsidRPr="00E20B82" w:rsidRDefault="001A3513" w:rsidP="00E14F4C">
      <w:pPr>
        <w:pStyle w:val="Recuodecorpodetexto2"/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Deverão ser usados tubos com as seguintes características técnicas:</w:t>
      </w:r>
    </w:p>
    <w:p w:rsidR="001A3513" w:rsidRPr="00E20B82" w:rsidRDefault="001A3513" w:rsidP="00E14F4C">
      <w:pPr>
        <w:pStyle w:val="Recuodecorpodetexto2"/>
        <w:numPr>
          <w:ilvl w:val="0"/>
          <w:numId w:val="28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Tubos e conexões de PVC rígido, na cor branca;</w:t>
      </w:r>
    </w:p>
    <w:p w:rsidR="001A3513" w:rsidRPr="00E20B82" w:rsidRDefault="001A3513" w:rsidP="00E14F4C">
      <w:pPr>
        <w:pStyle w:val="Recuodecorpodetexto2"/>
        <w:numPr>
          <w:ilvl w:val="0"/>
          <w:numId w:val="28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Tubos de 6 e 3 metros com ponta e bolsa (somente DN 40 com</w:t>
      </w:r>
    </w:p>
    <w:p w:rsidR="001A3513" w:rsidRPr="00E20B82" w:rsidRDefault="001A3513" w:rsidP="00E14F4C">
      <w:pPr>
        <w:pStyle w:val="Recuodecorpodetexto2"/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bolsas lisas);</w:t>
      </w:r>
    </w:p>
    <w:p w:rsidR="001A3513" w:rsidRPr="00E20B82" w:rsidRDefault="001A3513" w:rsidP="00E14F4C">
      <w:pPr>
        <w:pStyle w:val="Recuodecorpodetexto2"/>
        <w:numPr>
          <w:ilvl w:val="0"/>
          <w:numId w:val="28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Juntas que aceitam o sistema soldável (com adesivo plástico) ou elástico (com anel de borracha);</w:t>
      </w:r>
    </w:p>
    <w:p w:rsidR="001A3513" w:rsidRPr="00E20B82" w:rsidRDefault="001A3513" w:rsidP="00E14F4C">
      <w:pPr>
        <w:pStyle w:val="Recuodecorpodetexto2"/>
        <w:numPr>
          <w:ilvl w:val="0"/>
          <w:numId w:val="28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Diâmetros: DN 40 (com bolsas para juntas soldáveis), DN 50,DN 75, DN 100, DN 150 e DN 200;</w:t>
      </w:r>
    </w:p>
    <w:p w:rsidR="001A3513" w:rsidRPr="00E20B82" w:rsidRDefault="001A3513" w:rsidP="00E14F4C">
      <w:pPr>
        <w:pStyle w:val="Recuodecorpodetexto2"/>
        <w:numPr>
          <w:ilvl w:val="0"/>
          <w:numId w:val="28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Classe de Rigidez:</w:t>
      </w:r>
    </w:p>
    <w:p w:rsidR="001A3513" w:rsidRPr="00E20B82" w:rsidRDefault="001A3513" w:rsidP="00E14F4C">
      <w:pPr>
        <w:pStyle w:val="Recuodecorpodetexto2"/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40mm = 11.000Pa</w:t>
      </w:r>
    </w:p>
    <w:p w:rsidR="001A3513" w:rsidRPr="00E20B82" w:rsidRDefault="001A3513" w:rsidP="00E14F4C">
      <w:pPr>
        <w:pStyle w:val="Recuodecorpodetexto2"/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50mm = 9.000Pa</w:t>
      </w:r>
    </w:p>
    <w:p w:rsidR="001A3513" w:rsidRPr="00E20B82" w:rsidRDefault="001A3513" w:rsidP="00E14F4C">
      <w:pPr>
        <w:pStyle w:val="Recuodecorpodetexto2"/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75mm =4.000Pa</w:t>
      </w:r>
    </w:p>
    <w:p w:rsidR="001A3513" w:rsidRPr="00E20B82" w:rsidRDefault="001A3513" w:rsidP="00E14F4C">
      <w:pPr>
        <w:pStyle w:val="Recuodecorpodetexto2"/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100, 150 e 200mm =1.500Pa</w:t>
      </w:r>
    </w:p>
    <w:p w:rsidR="001A3513" w:rsidRPr="00E20B82" w:rsidRDefault="001A3513" w:rsidP="00E14F4C">
      <w:pPr>
        <w:pStyle w:val="Recuodecorpodetexto2"/>
        <w:numPr>
          <w:ilvl w:val="0"/>
          <w:numId w:val="28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Temperatura máxima de trabalho: 45ºC em regime não contínuo;</w:t>
      </w:r>
    </w:p>
    <w:p w:rsidR="001A3513" w:rsidRPr="00E20B82" w:rsidRDefault="001A3513" w:rsidP="00E14F4C">
      <w:pPr>
        <w:pStyle w:val="Recuodecorpodetexto2"/>
        <w:numPr>
          <w:ilvl w:val="0"/>
          <w:numId w:val="28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Superfície interna lisa</w:t>
      </w:r>
    </w:p>
    <w:p w:rsidR="00556AC2" w:rsidRPr="00E20B82" w:rsidRDefault="001A3513" w:rsidP="00556AC2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Marcas de referência: T</w:t>
      </w:r>
      <w:r w:rsidR="00556AC2" w:rsidRPr="00E20B82">
        <w:rPr>
          <w:rFonts w:ascii="Arial" w:hAnsi="Arial" w:cs="Arial"/>
          <w:sz w:val="24"/>
          <w:szCs w:val="24"/>
        </w:rPr>
        <w:t>igre, Amanco ou equivalente.</w:t>
      </w:r>
    </w:p>
    <w:p w:rsidR="00556AC2" w:rsidRPr="00E20B82" w:rsidRDefault="00556AC2" w:rsidP="00556AC2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</w:p>
    <w:p w:rsidR="001A3513" w:rsidRPr="00E20B82" w:rsidRDefault="001A3513" w:rsidP="00556AC2">
      <w:pPr>
        <w:pStyle w:val="PargrafodaLista"/>
        <w:numPr>
          <w:ilvl w:val="0"/>
          <w:numId w:val="35"/>
        </w:numPr>
        <w:spacing w:before="0" w:beforeAutospacing="0" w:after="0" w:afterAutospacing="0"/>
        <w:ind w:firstLine="273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b/>
          <w:i/>
          <w:sz w:val="24"/>
          <w:szCs w:val="24"/>
        </w:rPr>
        <w:t>Filtro:</w:t>
      </w:r>
    </w:p>
    <w:p w:rsidR="00E14F4C" w:rsidRPr="00E20B82" w:rsidRDefault="00E14F4C" w:rsidP="00E14F4C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1A3513" w:rsidRPr="00E20B82" w:rsidRDefault="001A3513" w:rsidP="00E14F4C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Deverá ser usado um filtro  com as seguintes características técnicas:</w:t>
      </w:r>
    </w:p>
    <w:p w:rsidR="001A3513" w:rsidRPr="00E20B82" w:rsidRDefault="001A3513" w:rsidP="00E14F4C">
      <w:pPr>
        <w:pStyle w:val="Recuodecorpodetexto2"/>
        <w:numPr>
          <w:ilvl w:val="0"/>
          <w:numId w:val="28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Deverá ter capacidade de Captar cerca de 90% da água</w:t>
      </w:r>
      <w:r w:rsidR="000527E2" w:rsidRPr="00E20B82">
        <w:rPr>
          <w:rFonts w:ascii="Arial" w:hAnsi="Arial" w:cs="Arial"/>
          <w:sz w:val="24"/>
          <w:szCs w:val="24"/>
        </w:rPr>
        <w:t>.</w:t>
      </w:r>
    </w:p>
    <w:p w:rsidR="001A3513" w:rsidRPr="00E20B82" w:rsidRDefault="001A3513" w:rsidP="00E14F4C">
      <w:pPr>
        <w:pStyle w:val="Recuodecorpodetexto2"/>
        <w:numPr>
          <w:ilvl w:val="0"/>
          <w:numId w:val="28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Deverá filtra partículas de até 0,28mm</w:t>
      </w:r>
      <w:r w:rsidR="000527E2" w:rsidRPr="00E20B82">
        <w:rPr>
          <w:rFonts w:ascii="Arial" w:hAnsi="Arial" w:cs="Arial"/>
          <w:sz w:val="24"/>
          <w:szCs w:val="24"/>
        </w:rPr>
        <w:t>.</w:t>
      </w:r>
    </w:p>
    <w:p w:rsidR="001A3513" w:rsidRPr="00E20B82" w:rsidRDefault="001A3513" w:rsidP="00E14F4C">
      <w:pPr>
        <w:pStyle w:val="Recuodecorpodetexto2"/>
        <w:numPr>
          <w:ilvl w:val="0"/>
          <w:numId w:val="28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Deverá ter  fabricação em aço inox (elemento filtrante) e carcaça de</w:t>
      </w:r>
    </w:p>
    <w:p w:rsidR="001A3513" w:rsidRPr="00E20B82" w:rsidRDefault="000527E2" w:rsidP="00E14F4C">
      <w:pPr>
        <w:pStyle w:val="Recuodecorpodetexto2"/>
        <w:numPr>
          <w:ilvl w:val="0"/>
          <w:numId w:val="28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P</w:t>
      </w:r>
      <w:r w:rsidR="001A3513" w:rsidRPr="00E20B82">
        <w:rPr>
          <w:rFonts w:ascii="Arial" w:hAnsi="Arial" w:cs="Arial"/>
          <w:sz w:val="24"/>
          <w:szCs w:val="24"/>
        </w:rPr>
        <w:t>olipropileno</w:t>
      </w:r>
      <w:r w:rsidRPr="00E20B82">
        <w:rPr>
          <w:rFonts w:ascii="Arial" w:hAnsi="Arial" w:cs="Arial"/>
          <w:sz w:val="24"/>
          <w:szCs w:val="24"/>
        </w:rPr>
        <w:t>.</w:t>
      </w:r>
    </w:p>
    <w:p w:rsidR="001A3513" w:rsidRPr="00E20B82" w:rsidRDefault="001A3513" w:rsidP="00E14F4C">
      <w:pPr>
        <w:pStyle w:val="Recuodecorpodetexto2"/>
        <w:numPr>
          <w:ilvl w:val="0"/>
          <w:numId w:val="28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Tampa com capacidade de suportar cargas de até 60 toneladas</w:t>
      </w:r>
      <w:r w:rsidR="000527E2" w:rsidRPr="00E20B82">
        <w:rPr>
          <w:rFonts w:ascii="Arial" w:hAnsi="Arial" w:cs="Arial"/>
          <w:sz w:val="24"/>
          <w:szCs w:val="24"/>
        </w:rPr>
        <w:t xml:space="preserve">. </w:t>
      </w:r>
    </w:p>
    <w:p w:rsidR="001A3513" w:rsidRPr="00E20B82" w:rsidRDefault="001A3513" w:rsidP="00E14F4C">
      <w:pPr>
        <w:pStyle w:val="Recuodecorpodetexto2"/>
        <w:numPr>
          <w:ilvl w:val="0"/>
          <w:numId w:val="28"/>
        </w:numPr>
        <w:spacing w:after="0" w:line="240" w:lineRule="auto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>Marca de referência: WISK ou equivalente tec.</w:t>
      </w:r>
    </w:p>
    <w:p w:rsidR="001A3513" w:rsidRPr="00E20B82" w:rsidRDefault="001A3513" w:rsidP="00556AC2">
      <w:pPr>
        <w:pStyle w:val="Recuodecorpodetexto2"/>
        <w:spacing w:after="0" w:line="240" w:lineRule="auto"/>
        <w:ind w:left="1021"/>
        <w:jc w:val="both"/>
        <w:rPr>
          <w:rFonts w:ascii="Arial" w:hAnsi="Arial" w:cs="Arial"/>
          <w:color w:val="000000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ab/>
      </w:r>
    </w:p>
    <w:p w:rsidR="001C48F3" w:rsidRPr="00E20B82" w:rsidRDefault="001C48F3" w:rsidP="00E14F4C">
      <w:pPr>
        <w:numPr>
          <w:ilvl w:val="0"/>
          <w:numId w:val="30"/>
        </w:numPr>
        <w:shd w:val="clear" w:color="auto" w:fill="D9D9D9"/>
        <w:tabs>
          <w:tab w:val="left" w:pos="142"/>
          <w:tab w:val="left" w:pos="426"/>
          <w:tab w:val="left" w:pos="851"/>
          <w:tab w:val="left" w:pos="993"/>
        </w:tabs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E20B82">
        <w:rPr>
          <w:rFonts w:ascii="Arial" w:hAnsi="Arial" w:cs="Arial"/>
          <w:b/>
          <w:bCs/>
          <w:sz w:val="24"/>
          <w:szCs w:val="24"/>
        </w:rPr>
        <w:t xml:space="preserve">ESPECIFICAÇÕES TÉCNICAS </w:t>
      </w:r>
    </w:p>
    <w:p w:rsidR="001C48F3" w:rsidRPr="00E20B82" w:rsidRDefault="001C48F3" w:rsidP="00E14F4C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E20B82">
        <w:rPr>
          <w:rFonts w:ascii="Arial" w:hAnsi="Arial" w:cs="Arial"/>
          <w:sz w:val="24"/>
          <w:szCs w:val="24"/>
        </w:rPr>
        <w:t xml:space="preserve">Os materiais e/ou serviços deverão obedecer às especificações abaixo descriminadas, as quais são integrantes do caderno de encargos da </w:t>
      </w:r>
      <w:r w:rsidR="00556AC2" w:rsidRPr="00E20B82">
        <w:rPr>
          <w:rFonts w:ascii="Arial" w:hAnsi="Arial" w:cs="Arial"/>
          <w:sz w:val="24"/>
          <w:szCs w:val="24"/>
        </w:rPr>
        <w:t>concessionária local</w:t>
      </w:r>
      <w:r w:rsidRPr="00E20B82">
        <w:rPr>
          <w:rFonts w:ascii="Arial" w:hAnsi="Arial" w:cs="Arial"/>
          <w:sz w:val="24"/>
          <w:szCs w:val="24"/>
        </w:rPr>
        <w:t xml:space="preserve"> que rege os procedimentos para execução de obras </w:t>
      </w:r>
      <w:proofErr w:type="spellStart"/>
      <w:r w:rsidRPr="00E20B82">
        <w:rPr>
          <w:rFonts w:ascii="Arial" w:hAnsi="Arial" w:cs="Arial"/>
          <w:sz w:val="24"/>
          <w:szCs w:val="24"/>
        </w:rPr>
        <w:t>publicas</w:t>
      </w:r>
      <w:proofErr w:type="spellEnd"/>
      <w:r w:rsidRPr="00E20B82">
        <w:rPr>
          <w:rFonts w:ascii="Arial" w:hAnsi="Arial" w:cs="Arial"/>
          <w:sz w:val="24"/>
          <w:szCs w:val="24"/>
        </w:rPr>
        <w:t>. Sendo assim, não devem ser descritas de forma incompleta.</w:t>
      </w:r>
    </w:p>
    <w:p w:rsidR="00556AC2" w:rsidRPr="00E20B82" w:rsidRDefault="00556AC2" w:rsidP="00E14F4C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</w:p>
    <w:p w:rsidR="00E14F4C" w:rsidRPr="00E20B82" w:rsidRDefault="00E14F4C" w:rsidP="00E14F4C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</w:p>
    <w:p w:rsidR="00556AC2" w:rsidRPr="00E20B82" w:rsidRDefault="00556AC2" w:rsidP="00E14F4C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</w:p>
    <w:sectPr w:rsidR="00556AC2" w:rsidRPr="00E20B82" w:rsidSect="0035349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851" w:bottom="1418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BC5" w:rsidRDefault="00CD4BC5" w:rsidP="000B613E">
      <w:pPr>
        <w:spacing w:before="0" w:after="0"/>
      </w:pPr>
      <w:r>
        <w:separator/>
      </w:r>
    </w:p>
  </w:endnote>
  <w:endnote w:type="continuationSeparator" w:id="0">
    <w:p w:rsidR="00CD4BC5" w:rsidRDefault="00CD4BC5" w:rsidP="000B61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249968674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p w:rsidR="00556AC2" w:rsidRPr="00556AC2" w:rsidRDefault="00556AC2" w:rsidP="00556AC2">
        <w:pPr>
          <w:pStyle w:val="Rodap"/>
          <w:spacing w:beforeAutospacing="0" w:afterAutospacing="0"/>
          <w:contextualSpacing/>
          <w:jc w:val="center"/>
          <w:rPr>
            <w:rFonts w:ascii="Times New Roman" w:hAnsi="Times New Roman" w:cs="Times New Roman"/>
          </w:rPr>
        </w:pPr>
        <w:r w:rsidRPr="00556AC2">
          <w:rPr>
            <w:rFonts w:ascii="Times New Roman" w:hAnsi="Times New Roman" w:cs="Times New Roman"/>
            <w:b/>
            <w:sz w:val="20"/>
            <w:szCs w:val="20"/>
          </w:rPr>
          <w:t>CONPENG</w:t>
        </w:r>
        <w:r w:rsidRPr="00556AC2">
          <w:rPr>
            <w:rFonts w:ascii="Times New Roman" w:hAnsi="Times New Roman" w:cs="Times New Roman"/>
            <w:sz w:val="20"/>
            <w:szCs w:val="20"/>
          </w:rPr>
          <w:t xml:space="preserve"> CONSULTORIA E PROJETOS DE ENGENHARIA LTDA.</w:t>
        </w:r>
      </w:p>
      <w:p w:rsidR="00556AC2" w:rsidRDefault="00556AC2" w:rsidP="00556AC2">
        <w:pPr>
          <w:pStyle w:val="Rodap"/>
          <w:spacing w:beforeAutospacing="0" w:afterAutospacing="0"/>
          <w:contextualSpacing/>
          <w:jc w:val="center"/>
          <w:rPr>
            <w:rFonts w:ascii="Times New Roman" w:hAnsi="Times New Roman" w:cs="Times New Roman"/>
            <w:sz w:val="18"/>
            <w:szCs w:val="18"/>
          </w:rPr>
        </w:pPr>
        <w:r w:rsidRPr="00556AC2">
          <w:rPr>
            <w:rFonts w:ascii="Times New Roman" w:hAnsi="Times New Roman" w:cs="Times New Roman"/>
            <w:sz w:val="18"/>
            <w:szCs w:val="18"/>
          </w:rPr>
          <w:t>CNPJ: 10.268.186/0001-18 – Rua Dom Bosco, nº 537, Galeria Jardim, Sala 14, Bairro Suissa</w:t>
        </w:r>
        <w:r>
          <w:rPr>
            <w:rFonts w:ascii="Times New Roman" w:hAnsi="Times New Roman" w:cs="Times New Roman"/>
            <w:sz w:val="18"/>
            <w:szCs w:val="18"/>
          </w:rPr>
          <w:t>,</w:t>
        </w:r>
      </w:p>
      <w:p w:rsidR="00556AC2" w:rsidRPr="00556AC2" w:rsidRDefault="00556AC2" w:rsidP="00556AC2">
        <w:pPr>
          <w:pStyle w:val="Rodap"/>
          <w:spacing w:beforeAutospacing="0" w:afterAutospacing="0"/>
          <w:contextualSpacing/>
          <w:jc w:val="center"/>
          <w:rPr>
            <w:rFonts w:ascii="Times New Roman" w:hAnsi="Times New Roman" w:cs="Times New Roman"/>
            <w:sz w:val="18"/>
            <w:szCs w:val="18"/>
          </w:rPr>
        </w:pPr>
        <w:r>
          <w:rPr>
            <w:rFonts w:ascii="Times New Roman" w:hAnsi="Times New Roman" w:cs="Times New Roman"/>
            <w:sz w:val="18"/>
            <w:szCs w:val="18"/>
          </w:rPr>
          <w:t xml:space="preserve">                                                           </w:t>
        </w:r>
        <w:r w:rsidRPr="00556AC2">
          <w:rPr>
            <w:rFonts w:ascii="Times New Roman" w:hAnsi="Times New Roman" w:cs="Times New Roman"/>
            <w:sz w:val="18"/>
            <w:szCs w:val="18"/>
          </w:rPr>
          <w:t>Aracaju/SE, CEP 49052-140 TEL: 79 3042-2229 / 79 9911-5660.</w:t>
        </w:r>
        <w:r>
          <w:rPr>
            <w:rFonts w:ascii="Times New Roman" w:hAnsi="Times New Roman" w:cs="Times New Roman"/>
            <w:sz w:val="18"/>
            <w:szCs w:val="18"/>
          </w:rPr>
          <w:t xml:space="preserve">                                                   </w:t>
        </w:r>
        <w:r w:rsidR="000527E2">
          <w:rPr>
            <w:rFonts w:ascii="Times New Roman" w:hAnsi="Times New Roman" w:cs="Times New Roman"/>
            <w:sz w:val="18"/>
            <w:szCs w:val="18"/>
          </w:rPr>
          <w:t xml:space="preserve">    </w:t>
        </w:r>
        <w:r>
          <w:rPr>
            <w:rFonts w:ascii="Times New Roman" w:hAnsi="Times New Roman" w:cs="Times New Roman"/>
            <w:sz w:val="18"/>
            <w:szCs w:val="18"/>
          </w:rP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32221">
          <w:t>5</w:t>
        </w:r>
        <w:r>
          <w:fldChar w:fldCharType="end"/>
        </w:r>
      </w:p>
    </w:sdtContent>
  </w:sdt>
  <w:p w:rsidR="00034B92" w:rsidRDefault="00034B92" w:rsidP="007A7C93">
    <w:pPr>
      <w:pStyle w:val="Rodap"/>
      <w:spacing w:before="100" w:after="100"/>
      <w:ind w:left="-56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BC5" w:rsidRDefault="00CD4BC5" w:rsidP="000B613E">
      <w:pPr>
        <w:spacing w:before="0" w:after="0"/>
      </w:pPr>
      <w:r>
        <w:separator/>
      </w:r>
    </w:p>
  </w:footnote>
  <w:footnote w:type="continuationSeparator" w:id="0">
    <w:p w:rsidR="00CD4BC5" w:rsidRDefault="00CD4BC5" w:rsidP="000B61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B92" w:rsidRDefault="00CD4BC5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3796" o:spid="_x0000_s2050" type="#_x0000_t75" style="position:absolute;margin-left:0;margin-top:0;width:374.15pt;height:221.65pt;z-index:-251657216;mso-position-horizontal:center;mso-position-horizontal-relative:margin;mso-position-vertical:center;mso-position-vertical-relative:margin" o:allowincell="f">
          <v:imagedata r:id="rId1" o:title="marca atp alt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7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06"/>
      <w:gridCol w:w="5283"/>
      <w:gridCol w:w="2184"/>
    </w:tblGrid>
    <w:tr w:rsidR="00353491" w:rsidRPr="004235E4" w:rsidTr="0006522D">
      <w:trPr>
        <w:trHeight w:val="411"/>
      </w:trPr>
      <w:tc>
        <w:tcPr>
          <w:tcW w:w="2706" w:type="dxa"/>
          <w:vMerge w:val="restart"/>
          <w:vAlign w:val="center"/>
        </w:tcPr>
        <w:p w:rsidR="00353491" w:rsidRPr="00471B06" w:rsidRDefault="00353491" w:rsidP="00353491">
          <w:pPr>
            <w:jc w:val="center"/>
            <w:rPr>
              <w:rFonts w:ascii="Arial" w:hAnsi="Arial"/>
              <w:noProof/>
              <w:sz w:val="16"/>
              <w:szCs w:val="16"/>
            </w:rPr>
          </w:pPr>
        </w:p>
        <w:p w:rsidR="00353491" w:rsidRPr="00471B06" w:rsidRDefault="00353491" w:rsidP="00353491">
          <w:pPr>
            <w:jc w:val="center"/>
            <w:rPr>
              <w:b/>
              <w:noProof/>
              <w:sz w:val="48"/>
              <w:szCs w:val="48"/>
              <w:lang w:eastAsia="pt-BR"/>
            </w:rPr>
          </w:pPr>
          <w:r w:rsidRPr="001138DF">
            <w:rPr>
              <w:noProof/>
              <w:lang w:eastAsia="pt-BR"/>
            </w:rPr>
            <w:drawing>
              <wp:inline distT="0" distB="0" distL="0" distR="0" wp14:anchorId="668AA183" wp14:editId="6F6302D7">
                <wp:extent cx="1581150" cy="533400"/>
                <wp:effectExtent l="0" t="0" r="0" b="0"/>
                <wp:docPr id="16" name="Imagem 16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7" w:type="dxa"/>
          <w:gridSpan w:val="2"/>
          <w:vAlign w:val="center"/>
        </w:tcPr>
        <w:p w:rsidR="00353491" w:rsidRPr="00EA1EB0" w:rsidRDefault="00353491" w:rsidP="00353491">
          <w:pPr>
            <w:pStyle w:val="Cabealho"/>
            <w:jc w:val="center"/>
            <w:rPr>
              <w:rFonts w:ascii="Arial" w:hAnsi="Arial" w:cs="Arial"/>
              <w:b/>
              <w:position w:val="-28"/>
              <w:sz w:val="28"/>
              <w:szCs w:val="28"/>
              <w:vertAlign w:val="superscript"/>
            </w:rPr>
          </w:pPr>
          <w:r w:rsidRPr="00EA1EB0">
            <w:rPr>
              <w:rFonts w:ascii="Arial" w:hAnsi="Arial" w:cs="Arial"/>
              <w:b/>
              <w:position w:val="-28"/>
              <w:sz w:val="28"/>
              <w:szCs w:val="28"/>
              <w:vertAlign w:val="superscript"/>
            </w:rPr>
            <w:t>MEMORIAL DESCRITIVO</w:t>
          </w:r>
        </w:p>
      </w:tc>
    </w:tr>
    <w:tr w:rsidR="00353491" w:rsidRPr="004235E4" w:rsidTr="0006522D">
      <w:trPr>
        <w:trHeight w:val="277"/>
      </w:trPr>
      <w:tc>
        <w:tcPr>
          <w:tcW w:w="2706" w:type="dxa"/>
          <w:vMerge/>
          <w:vAlign w:val="center"/>
        </w:tcPr>
        <w:p w:rsidR="00353491" w:rsidRPr="00471B06" w:rsidRDefault="00353491" w:rsidP="00353491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7467" w:type="dxa"/>
          <w:gridSpan w:val="2"/>
          <w:vAlign w:val="center"/>
        </w:tcPr>
        <w:p w:rsidR="00353491" w:rsidRPr="00EA1EB0" w:rsidRDefault="00353491" w:rsidP="00EA1EB0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EA1EB0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CLIENTE: Tribunal de Justiça de Alagoas</w:t>
          </w:r>
        </w:p>
      </w:tc>
    </w:tr>
    <w:tr w:rsidR="00353491" w:rsidRPr="004235E4" w:rsidTr="0006522D">
      <w:trPr>
        <w:trHeight w:val="268"/>
      </w:trPr>
      <w:tc>
        <w:tcPr>
          <w:tcW w:w="2706" w:type="dxa"/>
          <w:vMerge/>
          <w:vAlign w:val="center"/>
        </w:tcPr>
        <w:p w:rsidR="00353491" w:rsidRPr="00471B06" w:rsidRDefault="00353491" w:rsidP="00353491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7467" w:type="dxa"/>
          <w:gridSpan w:val="2"/>
          <w:vAlign w:val="center"/>
        </w:tcPr>
        <w:p w:rsidR="00353491" w:rsidRPr="00EA1EB0" w:rsidRDefault="00353491" w:rsidP="00EA1EB0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EA1EB0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OBRA: Juizados da Comarca de Arapiraca</w:t>
          </w:r>
        </w:p>
      </w:tc>
    </w:tr>
    <w:tr w:rsidR="00353491" w:rsidRPr="004235E4" w:rsidTr="0006522D">
      <w:trPr>
        <w:trHeight w:val="89"/>
      </w:trPr>
      <w:tc>
        <w:tcPr>
          <w:tcW w:w="2706" w:type="dxa"/>
          <w:vMerge/>
          <w:vAlign w:val="center"/>
        </w:tcPr>
        <w:p w:rsidR="00353491" w:rsidRPr="00471B06" w:rsidRDefault="00353491" w:rsidP="00353491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7467" w:type="dxa"/>
          <w:gridSpan w:val="2"/>
          <w:vAlign w:val="center"/>
        </w:tcPr>
        <w:p w:rsidR="00353491" w:rsidRPr="00EA1EB0" w:rsidRDefault="00353491" w:rsidP="00EA1EB0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EA1EB0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LOCALIZAÇÃO: Rua Samaritana Nº 160, Arapiraca - AL</w:t>
          </w:r>
        </w:p>
      </w:tc>
    </w:tr>
    <w:tr w:rsidR="00353491" w:rsidRPr="004235E4" w:rsidTr="0006522D">
      <w:trPr>
        <w:trHeight w:val="368"/>
      </w:trPr>
      <w:tc>
        <w:tcPr>
          <w:tcW w:w="2706" w:type="dxa"/>
          <w:vMerge/>
          <w:vAlign w:val="center"/>
        </w:tcPr>
        <w:p w:rsidR="00353491" w:rsidRPr="00471B06" w:rsidRDefault="00353491" w:rsidP="00353491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5283" w:type="dxa"/>
          <w:vAlign w:val="center"/>
        </w:tcPr>
        <w:p w:rsidR="00353491" w:rsidRPr="00EA1EB0" w:rsidRDefault="00353491" w:rsidP="00EA1EB0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EA1EB0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TÍTULO: Projeto Drenagem</w:t>
          </w:r>
        </w:p>
      </w:tc>
      <w:tc>
        <w:tcPr>
          <w:tcW w:w="2184" w:type="dxa"/>
          <w:vAlign w:val="center"/>
        </w:tcPr>
        <w:p w:rsidR="00353491" w:rsidRPr="00EA1EB0" w:rsidRDefault="00353491" w:rsidP="00EA1EB0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EA1EB0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Revisão: 00</w:t>
          </w:r>
        </w:p>
      </w:tc>
    </w:tr>
    <w:tr w:rsidR="00353491" w:rsidRPr="004235E4" w:rsidTr="0006522D">
      <w:trPr>
        <w:trHeight w:val="416"/>
      </w:trPr>
      <w:tc>
        <w:tcPr>
          <w:tcW w:w="2706" w:type="dxa"/>
          <w:vMerge/>
          <w:vAlign w:val="center"/>
        </w:tcPr>
        <w:p w:rsidR="00353491" w:rsidRPr="00471B06" w:rsidRDefault="00353491" w:rsidP="00353491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5283" w:type="dxa"/>
          <w:vAlign w:val="center"/>
        </w:tcPr>
        <w:p w:rsidR="009D736C" w:rsidRDefault="00353491" w:rsidP="00EA1EB0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EA1EB0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ENG</w:t>
          </w:r>
          <w:r w:rsidR="009D736C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.º:</w:t>
          </w:r>
        </w:p>
        <w:p w:rsidR="00353491" w:rsidRPr="00EA1EB0" w:rsidRDefault="00353491" w:rsidP="00EA1EB0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EA1EB0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 xml:space="preserve">Silvio Roberto </w:t>
          </w:r>
          <w:proofErr w:type="spellStart"/>
          <w:r w:rsidRPr="00EA1EB0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Araujo</w:t>
          </w:r>
          <w:proofErr w:type="spellEnd"/>
          <w:r w:rsidRPr="00EA1EB0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 xml:space="preserve"> Lima</w:t>
          </w:r>
        </w:p>
      </w:tc>
      <w:tc>
        <w:tcPr>
          <w:tcW w:w="2184" w:type="dxa"/>
          <w:vAlign w:val="center"/>
        </w:tcPr>
        <w:p w:rsidR="009D736C" w:rsidRDefault="009D736C" w:rsidP="00EA1EB0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CREA</w:t>
          </w:r>
        </w:p>
        <w:p w:rsidR="00353491" w:rsidRPr="00EA1EB0" w:rsidRDefault="00EA1EB0" w:rsidP="00EA1EB0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270342154-0</w:t>
          </w:r>
        </w:p>
      </w:tc>
    </w:tr>
  </w:tbl>
  <w:p w:rsidR="00034B92" w:rsidRPr="00964665" w:rsidRDefault="00034B92" w:rsidP="00964665">
    <w:pPr>
      <w:pStyle w:val="Cabealho"/>
      <w:spacing w:beforeAutospacing="0" w:afterAutospacing="0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B92" w:rsidRDefault="00CD4BC5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3795" o:spid="_x0000_s2049" type="#_x0000_t75" style="position:absolute;margin-left:0;margin-top:0;width:374.15pt;height:221.65pt;z-index:-251658240;mso-position-horizontal:center;mso-position-horizontal-relative:margin;mso-position-vertical:center;mso-position-vertical-relative:margin" o:allowincell="f">
          <v:imagedata r:id="rId1" o:title="marca atp alt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</w:lvl>
  </w:abstractNum>
  <w:abstractNum w:abstractNumId="1">
    <w:nsid w:val="00000003"/>
    <w:multiLevelType w:val="multilevel"/>
    <w:tmpl w:val="00000003"/>
    <w:name w:val="WW8Num3"/>
    <w:lvl w:ilvl="0">
      <w:start w:val="500"/>
      <w:numFmt w:val="low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4821F3"/>
    <w:multiLevelType w:val="hybridMultilevel"/>
    <w:tmpl w:val="20EEACE8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6E35A9D"/>
    <w:multiLevelType w:val="hybridMultilevel"/>
    <w:tmpl w:val="192AC13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7C197E"/>
    <w:multiLevelType w:val="hybridMultilevel"/>
    <w:tmpl w:val="333CEB20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0F70701E"/>
    <w:multiLevelType w:val="hybridMultilevel"/>
    <w:tmpl w:val="00BA324C"/>
    <w:lvl w:ilvl="0" w:tplc="04160017">
      <w:start w:val="1"/>
      <w:numFmt w:val="lowerLetter"/>
      <w:lvlText w:val="%1)"/>
      <w:lvlJc w:val="left"/>
      <w:pPr>
        <w:ind w:left="1875" w:hanging="360"/>
      </w:pPr>
    </w:lvl>
    <w:lvl w:ilvl="1" w:tplc="04160019" w:tentative="1">
      <w:start w:val="1"/>
      <w:numFmt w:val="lowerLetter"/>
      <w:lvlText w:val="%2."/>
      <w:lvlJc w:val="left"/>
      <w:pPr>
        <w:ind w:left="2595" w:hanging="360"/>
      </w:pPr>
    </w:lvl>
    <w:lvl w:ilvl="2" w:tplc="0416001B" w:tentative="1">
      <w:start w:val="1"/>
      <w:numFmt w:val="lowerRoman"/>
      <w:lvlText w:val="%3."/>
      <w:lvlJc w:val="right"/>
      <w:pPr>
        <w:ind w:left="3315" w:hanging="180"/>
      </w:pPr>
    </w:lvl>
    <w:lvl w:ilvl="3" w:tplc="0416000F" w:tentative="1">
      <w:start w:val="1"/>
      <w:numFmt w:val="decimal"/>
      <w:lvlText w:val="%4."/>
      <w:lvlJc w:val="left"/>
      <w:pPr>
        <w:ind w:left="4035" w:hanging="360"/>
      </w:pPr>
    </w:lvl>
    <w:lvl w:ilvl="4" w:tplc="04160019" w:tentative="1">
      <w:start w:val="1"/>
      <w:numFmt w:val="lowerLetter"/>
      <w:lvlText w:val="%5."/>
      <w:lvlJc w:val="left"/>
      <w:pPr>
        <w:ind w:left="4755" w:hanging="360"/>
      </w:pPr>
    </w:lvl>
    <w:lvl w:ilvl="5" w:tplc="0416001B" w:tentative="1">
      <w:start w:val="1"/>
      <w:numFmt w:val="lowerRoman"/>
      <w:lvlText w:val="%6."/>
      <w:lvlJc w:val="right"/>
      <w:pPr>
        <w:ind w:left="5475" w:hanging="180"/>
      </w:pPr>
    </w:lvl>
    <w:lvl w:ilvl="6" w:tplc="0416000F" w:tentative="1">
      <w:start w:val="1"/>
      <w:numFmt w:val="decimal"/>
      <w:lvlText w:val="%7."/>
      <w:lvlJc w:val="left"/>
      <w:pPr>
        <w:ind w:left="6195" w:hanging="360"/>
      </w:pPr>
    </w:lvl>
    <w:lvl w:ilvl="7" w:tplc="04160019" w:tentative="1">
      <w:start w:val="1"/>
      <w:numFmt w:val="lowerLetter"/>
      <w:lvlText w:val="%8."/>
      <w:lvlJc w:val="left"/>
      <w:pPr>
        <w:ind w:left="6915" w:hanging="360"/>
      </w:pPr>
    </w:lvl>
    <w:lvl w:ilvl="8" w:tplc="0416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7">
    <w:nsid w:val="13E43EFF"/>
    <w:multiLevelType w:val="multilevel"/>
    <w:tmpl w:val="26CE2CB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>
    <w:nsid w:val="1F31518E"/>
    <w:multiLevelType w:val="hybridMultilevel"/>
    <w:tmpl w:val="40847814"/>
    <w:lvl w:ilvl="0" w:tplc="B8508D4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FD32253"/>
    <w:multiLevelType w:val="hybridMultilevel"/>
    <w:tmpl w:val="0E60C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A0872"/>
    <w:multiLevelType w:val="hybridMultilevel"/>
    <w:tmpl w:val="4D38CE4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96BD5"/>
    <w:multiLevelType w:val="multilevel"/>
    <w:tmpl w:val="108E7A36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1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728" w:hanging="2160"/>
      </w:pPr>
      <w:rPr>
        <w:rFonts w:hint="default"/>
      </w:rPr>
    </w:lvl>
  </w:abstractNum>
  <w:abstractNum w:abstractNumId="12">
    <w:nsid w:val="272C07DF"/>
    <w:multiLevelType w:val="hybridMultilevel"/>
    <w:tmpl w:val="E5B63602"/>
    <w:lvl w:ilvl="0" w:tplc="D618D7E8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2C183D8D"/>
    <w:multiLevelType w:val="hybridMultilevel"/>
    <w:tmpl w:val="24D0940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392B33"/>
    <w:multiLevelType w:val="hybridMultilevel"/>
    <w:tmpl w:val="E36C33B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8A3C29"/>
    <w:multiLevelType w:val="hybridMultilevel"/>
    <w:tmpl w:val="5A06FE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CE29BB"/>
    <w:multiLevelType w:val="hybridMultilevel"/>
    <w:tmpl w:val="70943A74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>
    <w:nsid w:val="39221BF3"/>
    <w:multiLevelType w:val="hybridMultilevel"/>
    <w:tmpl w:val="DFA44E1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D1314"/>
    <w:multiLevelType w:val="hybridMultilevel"/>
    <w:tmpl w:val="1994940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A033EB"/>
    <w:multiLevelType w:val="hybridMultilevel"/>
    <w:tmpl w:val="B55654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55662B"/>
    <w:multiLevelType w:val="hybridMultilevel"/>
    <w:tmpl w:val="B23E94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E33735"/>
    <w:multiLevelType w:val="hybridMultilevel"/>
    <w:tmpl w:val="7562C63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C91F94"/>
    <w:multiLevelType w:val="hybridMultilevel"/>
    <w:tmpl w:val="55B09BDC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5C393B97"/>
    <w:multiLevelType w:val="hybridMultilevel"/>
    <w:tmpl w:val="B7CC8D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1E6D3C"/>
    <w:multiLevelType w:val="hybridMultilevel"/>
    <w:tmpl w:val="CE66AB5C"/>
    <w:lvl w:ilvl="0" w:tplc="0416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5">
    <w:nsid w:val="61CE622B"/>
    <w:multiLevelType w:val="multilevel"/>
    <w:tmpl w:val="B0D0C298"/>
    <w:lvl w:ilvl="0">
      <w:start w:val="1"/>
      <w:numFmt w:val="decimal"/>
      <w:lvlText w:val="%1.0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>
    <w:nsid w:val="634348B4"/>
    <w:multiLevelType w:val="hybridMultilevel"/>
    <w:tmpl w:val="DAEE655E"/>
    <w:lvl w:ilvl="0" w:tplc="0416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27">
    <w:nsid w:val="65D277D1"/>
    <w:multiLevelType w:val="hybridMultilevel"/>
    <w:tmpl w:val="B754B1CE"/>
    <w:lvl w:ilvl="0" w:tplc="ADA063E4">
      <w:numFmt w:val="bullet"/>
      <w:lvlText w:val="•"/>
      <w:lvlJc w:val="left"/>
      <w:pPr>
        <w:ind w:left="720" w:hanging="360"/>
      </w:pPr>
      <w:rPr>
        <w:rFonts w:ascii="HelveticaNeue" w:eastAsia="Times New Roman" w:hAnsi="HelveticaNeue" w:cs="HelveticaNeue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611E5D"/>
    <w:multiLevelType w:val="hybridMultilevel"/>
    <w:tmpl w:val="34608DB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684405"/>
    <w:multiLevelType w:val="hybridMultilevel"/>
    <w:tmpl w:val="AEDE2B6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C02CAC"/>
    <w:multiLevelType w:val="hybridMultilevel"/>
    <w:tmpl w:val="127218E4"/>
    <w:lvl w:ilvl="0" w:tplc="0416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>
    <w:nsid w:val="741A637A"/>
    <w:multiLevelType w:val="hybridMultilevel"/>
    <w:tmpl w:val="A11C1BC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1307CC"/>
    <w:multiLevelType w:val="hybridMultilevel"/>
    <w:tmpl w:val="8FA66C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D20055"/>
    <w:multiLevelType w:val="hybridMultilevel"/>
    <w:tmpl w:val="F8EE832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91206F"/>
    <w:multiLevelType w:val="multilevel"/>
    <w:tmpl w:val="FC886F50"/>
    <w:lvl w:ilvl="0">
      <w:start w:val="3"/>
      <w:numFmt w:val="decimal"/>
      <w:lvlText w:val="%1.0-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17"/>
  </w:num>
  <w:num w:numId="4">
    <w:abstractNumId w:val="33"/>
  </w:num>
  <w:num w:numId="5">
    <w:abstractNumId w:val="14"/>
  </w:num>
  <w:num w:numId="6">
    <w:abstractNumId w:val="31"/>
  </w:num>
  <w:num w:numId="7">
    <w:abstractNumId w:val="29"/>
  </w:num>
  <w:num w:numId="8">
    <w:abstractNumId w:val="13"/>
  </w:num>
  <w:num w:numId="9">
    <w:abstractNumId w:val="5"/>
  </w:num>
  <w:num w:numId="10">
    <w:abstractNumId w:val="30"/>
  </w:num>
  <w:num w:numId="11">
    <w:abstractNumId w:val="19"/>
  </w:num>
  <w:num w:numId="12">
    <w:abstractNumId w:val="16"/>
  </w:num>
  <w:num w:numId="13">
    <w:abstractNumId w:val="28"/>
  </w:num>
  <w:num w:numId="14">
    <w:abstractNumId w:val="22"/>
  </w:num>
  <w:num w:numId="15">
    <w:abstractNumId w:val="15"/>
  </w:num>
  <w:num w:numId="16">
    <w:abstractNumId w:val="18"/>
  </w:num>
  <w:num w:numId="17">
    <w:abstractNumId w:val="12"/>
  </w:num>
  <w:num w:numId="18">
    <w:abstractNumId w:val="0"/>
  </w:num>
  <w:num w:numId="19">
    <w:abstractNumId w:val="2"/>
  </w:num>
  <w:num w:numId="20">
    <w:abstractNumId w:val="1"/>
  </w:num>
  <w:num w:numId="21">
    <w:abstractNumId w:val="3"/>
  </w:num>
  <w:num w:numId="22">
    <w:abstractNumId w:val="25"/>
  </w:num>
  <w:num w:numId="23">
    <w:abstractNumId w:val="23"/>
  </w:num>
  <w:num w:numId="24">
    <w:abstractNumId w:val="20"/>
  </w:num>
  <w:num w:numId="25">
    <w:abstractNumId w:val="32"/>
  </w:num>
  <w:num w:numId="26">
    <w:abstractNumId w:val="34"/>
  </w:num>
  <w:num w:numId="27">
    <w:abstractNumId w:val="7"/>
  </w:num>
  <w:num w:numId="28">
    <w:abstractNumId w:val="21"/>
  </w:num>
  <w:num w:numId="29">
    <w:abstractNumId w:val="27"/>
  </w:num>
  <w:num w:numId="30">
    <w:abstractNumId w:val="11"/>
  </w:num>
  <w:num w:numId="31">
    <w:abstractNumId w:val="10"/>
  </w:num>
  <w:num w:numId="32">
    <w:abstractNumId w:val="26"/>
  </w:num>
  <w:num w:numId="33">
    <w:abstractNumId w:val="24"/>
  </w:num>
  <w:num w:numId="34">
    <w:abstractNumId w:val="6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13E"/>
    <w:rsid w:val="000129D3"/>
    <w:rsid w:val="0001480C"/>
    <w:rsid w:val="00034B92"/>
    <w:rsid w:val="000527E2"/>
    <w:rsid w:val="00070373"/>
    <w:rsid w:val="00080634"/>
    <w:rsid w:val="000B47B5"/>
    <w:rsid w:val="000B613E"/>
    <w:rsid w:val="000C6049"/>
    <w:rsid w:val="000E46BE"/>
    <w:rsid w:val="000E475B"/>
    <w:rsid w:val="000E5EE8"/>
    <w:rsid w:val="000F310D"/>
    <w:rsid w:val="000F7BDB"/>
    <w:rsid w:val="0010605C"/>
    <w:rsid w:val="001076D8"/>
    <w:rsid w:val="0012679E"/>
    <w:rsid w:val="00143174"/>
    <w:rsid w:val="00161659"/>
    <w:rsid w:val="001A3513"/>
    <w:rsid w:val="001A7DF5"/>
    <w:rsid w:val="001C48F3"/>
    <w:rsid w:val="001E1F9E"/>
    <w:rsid w:val="002452E5"/>
    <w:rsid w:val="00262D9B"/>
    <w:rsid w:val="00285D82"/>
    <w:rsid w:val="00295B70"/>
    <w:rsid w:val="002A6B21"/>
    <w:rsid w:val="00316913"/>
    <w:rsid w:val="00353491"/>
    <w:rsid w:val="003804D3"/>
    <w:rsid w:val="003D79CE"/>
    <w:rsid w:val="004240AE"/>
    <w:rsid w:val="00476062"/>
    <w:rsid w:val="00486A51"/>
    <w:rsid w:val="004914F9"/>
    <w:rsid w:val="004F4713"/>
    <w:rsid w:val="005061B2"/>
    <w:rsid w:val="005169D5"/>
    <w:rsid w:val="005277C4"/>
    <w:rsid w:val="00556AC2"/>
    <w:rsid w:val="00561146"/>
    <w:rsid w:val="00582725"/>
    <w:rsid w:val="00582964"/>
    <w:rsid w:val="005C038F"/>
    <w:rsid w:val="005C3331"/>
    <w:rsid w:val="005D3933"/>
    <w:rsid w:val="005E3A32"/>
    <w:rsid w:val="00633342"/>
    <w:rsid w:val="00665C61"/>
    <w:rsid w:val="00692424"/>
    <w:rsid w:val="0069298B"/>
    <w:rsid w:val="006B0BCE"/>
    <w:rsid w:val="006B28EC"/>
    <w:rsid w:val="006B53C0"/>
    <w:rsid w:val="00732221"/>
    <w:rsid w:val="007549BA"/>
    <w:rsid w:val="00777B18"/>
    <w:rsid w:val="007A321B"/>
    <w:rsid w:val="007A7C93"/>
    <w:rsid w:val="007C4ADC"/>
    <w:rsid w:val="007F2393"/>
    <w:rsid w:val="008236C8"/>
    <w:rsid w:val="0082463E"/>
    <w:rsid w:val="00827305"/>
    <w:rsid w:val="008416A4"/>
    <w:rsid w:val="00841847"/>
    <w:rsid w:val="00844824"/>
    <w:rsid w:val="00864BA8"/>
    <w:rsid w:val="008919DD"/>
    <w:rsid w:val="008C4338"/>
    <w:rsid w:val="00910682"/>
    <w:rsid w:val="00912DE1"/>
    <w:rsid w:val="00955044"/>
    <w:rsid w:val="00964665"/>
    <w:rsid w:val="009A608F"/>
    <w:rsid w:val="009D0719"/>
    <w:rsid w:val="009D736C"/>
    <w:rsid w:val="00A13A61"/>
    <w:rsid w:val="00A82CE1"/>
    <w:rsid w:val="00AB4300"/>
    <w:rsid w:val="00B072FB"/>
    <w:rsid w:val="00B43BCC"/>
    <w:rsid w:val="00B54E80"/>
    <w:rsid w:val="00B81FE1"/>
    <w:rsid w:val="00B8548D"/>
    <w:rsid w:val="00B93B07"/>
    <w:rsid w:val="00CA78B3"/>
    <w:rsid w:val="00CD4BC5"/>
    <w:rsid w:val="00D30C09"/>
    <w:rsid w:val="00D45809"/>
    <w:rsid w:val="00D47DD9"/>
    <w:rsid w:val="00D76997"/>
    <w:rsid w:val="00DD2BBA"/>
    <w:rsid w:val="00DE5900"/>
    <w:rsid w:val="00E11A67"/>
    <w:rsid w:val="00E14F4C"/>
    <w:rsid w:val="00E20B82"/>
    <w:rsid w:val="00E56ED9"/>
    <w:rsid w:val="00E7687A"/>
    <w:rsid w:val="00E85A5F"/>
    <w:rsid w:val="00EA1EB0"/>
    <w:rsid w:val="00EE713F"/>
    <w:rsid w:val="00EF3D99"/>
    <w:rsid w:val="00EF6D7D"/>
    <w:rsid w:val="00F12916"/>
    <w:rsid w:val="00F372E5"/>
    <w:rsid w:val="00F63FCA"/>
    <w:rsid w:val="00F77746"/>
    <w:rsid w:val="00FA0D65"/>
    <w:rsid w:val="00FC49A3"/>
    <w:rsid w:val="00FD3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5:docId w15:val="{F999D16C-80F3-4A10-91AF-9DE7887E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A32"/>
  </w:style>
  <w:style w:type="paragraph" w:styleId="Ttulo1">
    <w:name w:val="heading 1"/>
    <w:basedOn w:val="Normal"/>
    <w:next w:val="Normal"/>
    <w:link w:val="Ttulo1Char"/>
    <w:qFormat/>
    <w:rsid w:val="00FD3CDF"/>
    <w:pPr>
      <w:keepNext/>
      <w:spacing w:before="0" w:beforeAutospacing="0" w:after="0" w:afterAutospacing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u w:val="single"/>
      <w:lang w:eastAsia="pt-BR"/>
    </w:rPr>
  </w:style>
  <w:style w:type="paragraph" w:styleId="Ttulo2">
    <w:name w:val="heading 2"/>
    <w:basedOn w:val="Normal"/>
    <w:next w:val="Normal"/>
    <w:link w:val="Ttulo2Char"/>
    <w:qFormat/>
    <w:rsid w:val="00FD3CDF"/>
    <w:pPr>
      <w:keepNext/>
      <w:spacing w:before="0" w:beforeAutospacing="0" w:after="0" w:afterAutospacing="0"/>
      <w:outlineLvl w:val="1"/>
    </w:pPr>
    <w:rPr>
      <w:rFonts w:ascii="Times New Roman" w:eastAsia="Times New Roman" w:hAnsi="Times New Roman" w:cs="Times New Roman"/>
      <w:sz w:val="32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FD3CDF"/>
    <w:pPr>
      <w:keepNext/>
      <w:spacing w:before="0" w:beforeAutospacing="0" w:after="0" w:afterAutospacing="0"/>
      <w:outlineLvl w:val="2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FD3CDF"/>
    <w:pPr>
      <w:keepNext/>
      <w:spacing w:before="0" w:beforeAutospacing="0" w:after="0" w:afterAutospacing="0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FD3CDF"/>
    <w:pPr>
      <w:keepNext/>
      <w:spacing w:before="0" w:beforeAutospacing="0" w:after="0" w:afterAutospacing="0"/>
      <w:outlineLvl w:val="4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FD3CDF"/>
    <w:pPr>
      <w:keepNext/>
      <w:tabs>
        <w:tab w:val="left" w:pos="2620"/>
      </w:tabs>
      <w:spacing w:before="0" w:beforeAutospacing="0" w:after="0" w:afterAutospacing="0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FD3CDF"/>
    <w:pPr>
      <w:keepNext/>
      <w:spacing w:before="0" w:beforeAutospacing="0" w:after="0" w:afterAutospacing="0"/>
      <w:jc w:val="center"/>
      <w:outlineLvl w:val="7"/>
    </w:pPr>
    <w:rPr>
      <w:rFonts w:ascii="Times New Roman" w:eastAsia="Times New Roman" w:hAnsi="Times New Roman" w:cs="Times New Roman"/>
      <w:sz w:val="96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FD3CDF"/>
    <w:pPr>
      <w:keepNext/>
      <w:spacing w:before="0" w:beforeAutospacing="0" w:after="0" w:afterAutospacing="0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B613E"/>
    <w:pPr>
      <w:tabs>
        <w:tab w:val="center" w:pos="4252"/>
        <w:tab w:val="right" w:pos="8504"/>
      </w:tabs>
      <w:spacing w:before="0" w:after="0"/>
    </w:pPr>
  </w:style>
  <w:style w:type="character" w:customStyle="1" w:styleId="CabealhoChar">
    <w:name w:val="Cabeçalho Char"/>
    <w:basedOn w:val="Fontepargpadro"/>
    <w:link w:val="Cabealho"/>
    <w:rsid w:val="000B613E"/>
  </w:style>
  <w:style w:type="paragraph" w:styleId="Rodap">
    <w:name w:val="footer"/>
    <w:basedOn w:val="Normal"/>
    <w:link w:val="RodapChar"/>
    <w:uiPriority w:val="99"/>
    <w:unhideWhenUsed/>
    <w:rsid w:val="000B613E"/>
    <w:pPr>
      <w:tabs>
        <w:tab w:val="center" w:pos="4252"/>
        <w:tab w:val="right" w:pos="8504"/>
      </w:tabs>
      <w:spacing w:before="0" w:after="0"/>
    </w:pPr>
    <w:rPr>
      <w:noProof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0B613E"/>
    <w:rPr>
      <w:noProof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613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613E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1480C"/>
    <w:pPr>
      <w:suppressAutoHyphens/>
      <w:overflowPunct w:val="0"/>
      <w:autoSpaceDE w:val="0"/>
      <w:spacing w:before="0" w:beforeAutospacing="0" w:after="0" w:afterAutospacing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1480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D3CD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D3CDF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D3CD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D3CDF"/>
    <w:rPr>
      <w:sz w:val="16"/>
      <w:szCs w:val="16"/>
    </w:rPr>
  </w:style>
  <w:style w:type="character" w:customStyle="1" w:styleId="Ttulo1Char">
    <w:name w:val="Título 1 Char"/>
    <w:basedOn w:val="Fontepargpadro"/>
    <w:link w:val="Ttulo1"/>
    <w:rsid w:val="00FD3CDF"/>
    <w:rPr>
      <w:rFonts w:ascii="Times New Roman" w:eastAsia="Times New Roman" w:hAnsi="Times New Roman" w:cs="Times New Roman"/>
      <w:b/>
      <w:sz w:val="28"/>
      <w:szCs w:val="20"/>
      <w:u w:val="single"/>
      <w:lang w:eastAsia="pt-BR"/>
    </w:rPr>
  </w:style>
  <w:style w:type="character" w:customStyle="1" w:styleId="Ttulo2Char">
    <w:name w:val="Título 2 Char"/>
    <w:basedOn w:val="Fontepargpadro"/>
    <w:link w:val="Ttulo2"/>
    <w:rsid w:val="00FD3CDF"/>
    <w:rPr>
      <w:rFonts w:ascii="Times New Roman" w:eastAsia="Times New Roman" w:hAnsi="Times New Roman" w:cs="Times New Roman"/>
      <w:sz w:val="32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FD3CD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FD3CD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FD3CD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FD3CD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FD3CDF"/>
    <w:rPr>
      <w:rFonts w:ascii="Times New Roman" w:eastAsia="Times New Roman" w:hAnsi="Times New Roman" w:cs="Times New Roman"/>
      <w:sz w:val="96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FD3CD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embloco">
    <w:name w:val="Block Text"/>
    <w:basedOn w:val="Normal"/>
    <w:rsid w:val="008416A4"/>
    <w:pPr>
      <w:spacing w:before="0" w:beforeAutospacing="0" w:after="0" w:afterAutospacing="0" w:line="360" w:lineRule="auto"/>
      <w:ind w:left="1134" w:right="-214" w:hanging="283"/>
      <w:jc w:val="both"/>
    </w:pPr>
    <w:rPr>
      <w:rFonts w:ascii="Arial" w:eastAsia="Times New Roman" w:hAnsi="Arial" w:cs="Times New Roman"/>
      <w:szCs w:val="20"/>
      <w:lang w:eastAsia="pt-BR"/>
    </w:rPr>
  </w:style>
  <w:style w:type="paragraph" w:styleId="Ttulo">
    <w:name w:val="Title"/>
    <w:basedOn w:val="Normal"/>
    <w:next w:val="Subttulo"/>
    <w:link w:val="TtuloChar"/>
    <w:qFormat/>
    <w:rsid w:val="00841847"/>
    <w:pPr>
      <w:suppressAutoHyphens/>
      <w:spacing w:before="0" w:beforeAutospacing="0" w:after="0" w:afterAutospacing="0"/>
      <w:jc w:val="center"/>
    </w:pPr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841847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841847"/>
    <w:pPr>
      <w:keepNext/>
      <w:suppressAutoHyphens/>
      <w:spacing w:before="240" w:beforeAutospacing="0" w:after="120" w:afterAutospacing="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SubttuloChar">
    <w:name w:val="Subtítulo Char"/>
    <w:basedOn w:val="Fontepargpadro"/>
    <w:link w:val="Subttulo"/>
    <w:rsid w:val="00841847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styleId="Hyperlink">
    <w:name w:val="Hyperlink"/>
    <w:rsid w:val="007549BA"/>
    <w:rPr>
      <w:color w:val="0000FF"/>
      <w:u w:val="single"/>
    </w:rPr>
  </w:style>
  <w:style w:type="character" w:customStyle="1" w:styleId="apple-converted-space">
    <w:name w:val="apple-converted-space"/>
    <w:rsid w:val="007549BA"/>
  </w:style>
  <w:style w:type="paragraph" w:customStyle="1" w:styleId="ppadrao1">
    <w:name w:val="ppadrao1"/>
    <w:basedOn w:val="Normal"/>
    <w:rsid w:val="001C48F3"/>
    <w:pPr>
      <w:spacing w:before="0" w:beforeAutospacing="0" w:after="0" w:afterAutospacing="0"/>
      <w:ind w:left="1134"/>
      <w:jc w:val="both"/>
    </w:pPr>
    <w:rPr>
      <w:rFonts w:ascii="Helv" w:eastAsia="Times New Roman" w:hAnsi="Helv" w:cs="Times New Roman"/>
      <w:sz w:val="20"/>
      <w:szCs w:val="20"/>
      <w:lang w:eastAsia="pt-BR"/>
    </w:rPr>
  </w:style>
  <w:style w:type="paragraph" w:customStyle="1" w:styleId="subtitulo-1">
    <w:name w:val="subtitulo-1"/>
    <w:basedOn w:val="Normal"/>
    <w:rsid w:val="001C48F3"/>
    <w:pPr>
      <w:tabs>
        <w:tab w:val="left" w:pos="1134"/>
        <w:tab w:val="left" w:pos="1701"/>
      </w:tabs>
      <w:spacing w:before="0" w:beforeAutospacing="0" w:after="0" w:afterAutospacing="0"/>
      <w:ind w:left="1134"/>
    </w:pPr>
    <w:rPr>
      <w:rFonts w:ascii="Helv" w:eastAsia="Times New Roman" w:hAnsi="Helv" w:cs="Times New Roman"/>
      <w:b/>
      <w:sz w:val="20"/>
      <w:szCs w:val="20"/>
      <w:lang w:eastAsia="pt-BR"/>
    </w:rPr>
  </w:style>
  <w:style w:type="paragraph" w:customStyle="1" w:styleId="subtitulo-1-1">
    <w:name w:val="subtitulo-1-1"/>
    <w:basedOn w:val="subtitulo-1"/>
    <w:rsid w:val="001C48F3"/>
    <w:pPr>
      <w:ind w:left="1701"/>
    </w:pPr>
  </w:style>
  <w:style w:type="paragraph" w:styleId="Recuodecorpodetexto2">
    <w:name w:val="Body Text Indent 2"/>
    <w:basedOn w:val="Normal"/>
    <w:link w:val="Recuodecorpodetexto2Char"/>
    <w:rsid w:val="001C48F3"/>
    <w:pPr>
      <w:spacing w:before="0" w:beforeAutospacing="0" w:after="120" w:afterAutospacing="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1C48F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1C48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1083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EXCLUSIVA</dc:creator>
  <cp:lastModifiedBy>CONPENG-02</cp:lastModifiedBy>
  <cp:revision>6</cp:revision>
  <cp:lastPrinted>2015-11-22T00:37:00Z</cp:lastPrinted>
  <dcterms:created xsi:type="dcterms:W3CDTF">2015-08-05T16:19:00Z</dcterms:created>
  <dcterms:modified xsi:type="dcterms:W3CDTF">2015-11-22T00:38:00Z</dcterms:modified>
</cp:coreProperties>
</file>